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IV.2014.00052 vom 23. September 2014</w:t>
      </w:r>
    </w:p>
    <w:p>
      <w:r>
        <w:t>ZH Sozialversicherungsgericht, 2014-09-23, DE</w:t>
      </w:r>
    </w:p>
    <w:p>
      <w:r>
        <w:rPr>
          <w:b/>
        </w:rPr>
        <w:t xml:space="preserve">Quelle: </w:t>
      </w:r>
      <w:r>
        <w:t>https://mcp.opencaselaw.ch/entscheid/zh_sozialversicherungsgericht_IV.2014.00052</w:t>
      </w:r>
    </w:p>
    <w:p>
      <w:r>
        <w:t>FR: ZH_SOZIALVERSICHERUNGSGERICHT IV.2014.00052 du 23 septembre 2014</w:t>
      </w:r>
    </w:p>
    <w:p>
      <w:r>
        <w:t>IT: ZH_SOZIALVERSICHERUNGSGERICHT IV.2014.00052 del 23 settembre 2014</w:t>
      </w:r>
    </w:p>
    <w:p>
      <w:pPr>
        <w:pStyle w:val="Heading2"/>
      </w:pPr>
      <w:r>
        <w:t>Erwägungen</w:t>
      </w:r>
    </w:p>
    <w:p>
      <w:r>
        <w:rPr>
          <w:b/>
        </w:rPr>
        <w:t>E. 23</w:t>
      </w:r>
    </w:p>
    <w:p>
      <w:r>
        <w:t>September 2014 in Sachen X.___ Beschwerdeführer vertreten durch Rechtsanwältin Ursula Reger- Wyttenbach Goecke Laur Reger- Wyttenbach Zürcher &amp; Meier Rhein Rechtsanwälte Ankerstrasse 24, Postfach 2250, 8026 Zürich gegen Sozialversicherungsanstalt des Kantons Zürich, IV-Stelle Röntgenstrasse 17, Postfach, 8087 Zürich Beschwerdegegnerin 1.</w:t>
      </w:r>
    </w:p>
    <w:p>
      <w:r>
        <w:t>1.1</w:t>
      </w:r>
    </w:p>
    <w:p>
      <w:r>
        <w:t>X.___ , geboren 1976, reiste im Jahr 1995 in die Schweiz ein und arbeitete als Bodenleger. Nach dem Tod des langjährigen Arbeitgebers im April 2001 war er im Mai 2001 einige Tage zur Probe als Hilfsarbeiter bei der Firma Y.___ , Z.___ , im Ga rtenbau tätig (Urk. 5/48/ 3). Am 17. Mai 2001 stürzte er beim Abladen von Steinen von einer Lieferwagenrampe direkt auf den Rücken mit Aufprall mit dem Schädel und zog sich einen inkompletten Berstungsbruch (BWK 12; Typ A3.1.1) und eine Schädelkontusion frontal rechts zu (Urk. 5/2 und 5/5). Aufgrund der anhaltenden Arbeitsunfähigkeit meldete sich der Versicherte am 10. Dezember 2002 bei der Sozialversicherung sanstalt des Kantons Zürich, IV- Stelle, zum Bezug von Leistungen der Invalidenversi cherung an (Urk. 5 /29). Die IV -Stelle nahm erwerbliche (Urk. 5 /33, 5 /34, 5 /40 und 5 /46- 48) und medizinische (Urk. 5/5-26, 5/31, 5/35 und</w:t>
      </w:r>
    </w:p>
    <w:p>
      <w:r>
        <w:t>5 /38) Abklä run gen vor. Mit Verfügung vom 14. September 2004 lehnte sie da s Leistungs be gehren ab (Urk. 5 /54). Nach der dage gen erhobenen Einsprache (Urk. 5 /61) wur den weitere medizinische und berufliche Abklärungen getätigt (Urk. 5 /67, 5 /69 - 75, 5 /80 und 5 /83) . I n der Folge wurde ein polydisziplinäre s</w:t>
      </w:r>
    </w:p>
    <w:p>
      <w:r>
        <w:t>Gutachten beim</w:t>
      </w:r>
    </w:p>
    <w:p>
      <w:r>
        <w:t>A.___</w:t>
      </w:r>
    </w:p>
    <w:p>
      <w:r>
        <w:t>in Auftrag gegeben (Urk. 5 /86). Dieses wurde am 5 . Februar 2008 erstattet</w:t>
      </w:r>
    </w:p>
    <w:p>
      <w:r>
        <w:t>(Urk. 5 /89). Nach dem die IV-Stelle darüber informiert worden war, dass sich der Versicherte in stationärer psychi atrischer Behandlung befinde (Urk. 5 /97), wurden ergänzende medizinische Abklärungen vorgenommen (Urk. 5 /98). Mit Einspracheentscheid vom 20. Juni 2008 hielt die IV-Stelle an ihrem Entscheid fest und wies die Einsprache ausge hend von einem Invaliditätsgrad von 9 % ab (Urk. 5 /101). Dieser Entscheid erwuchs unange fochten in Rechtskraft. 1.2</w:t>
      </w:r>
    </w:p>
    <w:p>
      <w:r>
        <w:t>Der Versicherte reichte am 20. August 2008 neue Arztbericht e ein (Urk. 5 /102), was die IV-Stelle als erneutes Leistungsgesuch qualifizierte. Mit Vorbescheid vom 16. Oktober 2008 (Urk. 5 /106) wurde mangels glaubhaft gemachter Ver schlechterung das Nichteintreten auf die Neuanmeldung in Aus sicht gestellt, wogegen der Versicherte Einwand erhob ( Urk. 5/111). Er liess diesen in der Folge ergänzen und darüber hinaus die offensichtliche Unrichtigkeit der Rentenablehnung geltend machen und die Aufhebung des ersten Entscheides so wie des Vorbescheides beantragen ( Urk. 5 /123). Mit Verfügung v om 23. Februar 2009 trat die IV- Stelle auf die Neuanmeldung nicht ein (Urk. 5 /126). Diese Verfügung erwuchs ebenfalls unangefochten in Rechtskraft. 1.3</w:t>
      </w:r>
    </w:p>
    <w:p>
      <w:r>
        <w:t>Am 30. Oktober 2009 gelangte die Rechtsvertreterin des Versicherten erneut an die IV-Stelle, liess eine erhebliche Verschlechterung der psychischen Gesundheit geltend machen und eine ganze I nvalidenrente beantragen (Urk. 5/128). Die IV- Stelle nahm erneut medi zinische Abklärungen vor (Urk. 5 /131) und veran lasste in der Folge eine psychiatrische Begutachtung durch Dr. med. B.___ , Facharzt FMH für Psychi atrie und Psychotherapie (Urk. 5 /141). Das Gutachten wurde am 22. Juni 2010 erstatte t (Urk. 5 /144). Gestützt darauf stellte die IV- Stelle die Ablehnung des Leistu ngsbegehrens in Aussicht (Urk. 5 /147). Auf grund des dagegen erhobenen Einwandes ( Urk. 5/154) und der zusätzlich e ingereichten Unter lagen (Urk. 5/153 und</w:t>
      </w:r>
    </w:p>
    <w:p>
      <w:r>
        <w:t>5 /157-160) gelangte die IV-Stelle erneut an Dr. B.___ und ersuchte ihn zu prüfen, ob die neu eingereichten medizini schen Berichte etwas an seiner B eurteilung ändern würden (Urk. 5 /161), was dieser jedoch verneinte (Urk. 5 /164). Mit Verfügung vom 16. Juni 2011 wies die IV-Stelle das Lei stungsbegehren erneut ab (Urk. 5/172 ). Die dagegen erhobene Beschwerde vom 3. August 2011 (vgl. Urk. 5/176 und 5/177) wurde mit Urteil des Sozialversicherungsgerichtes vom 2 2. November 2012 in dem Sinne gutgeheissen, dass die angefochtene Verfügung aufgehoben und die Sache für ergänzende medizinische Abklärungen an die IV-Stelle zurückgewie sen wurde ( Urk. 5/204) .</w:t>
      </w:r>
    </w:p>
    <w:p>
      <w:r>
        <w:t>Diese gab darauf bei der Medizinischen Abklärungsstelle [MEDAS] C.___ ein psychiat risches und rheumatologis ches Gutachten in Auftrag ( Urk. 5/212), wel ches am 17. Juli 2013 erstattet wurde ( Urk. 5/214) . Die IV-Stelle erliess am</w:t>
      </w:r>
    </w:p>
    <w:p>
      <w:r>
        <w:rPr>
          <w:b/>
        </w:rPr>
        <w:t>E. 24</w:t>
      </w:r>
    </w:p>
    <w:p>
      <w:r>
        <w:t>Juli 2013 einen negativen Vorbescheid ( Urk. 5/218), gegen den</w:t>
      </w:r>
    </w:p>
    <w:p>
      <w:r>
        <w:t>X.___ E inwand erheben liess ( Urk. 5/222 ).</w:t>
      </w:r>
    </w:p>
    <w:p>
      <w:r>
        <w:t>Seine Rechtsvertreterin reichte einen ärztli chen Bericht der D.___ vom 17. September 2013 zu den Akten ( Urk. 5/223 und 5/224 ), d er den begutachtenden Ärzten der C.___ zur Stellungnah m e unterbreitet wurde (Urk. 5/225 und 5/226). Mit Verfügung vom 27. November 2013 verneinte die IV-Stelle einen Rentenanspruch ( Urk. 2 = Urk. 5/230). 2.</w:t>
      </w:r>
    </w:p>
    <w:p>
      <w:r>
        <w:t>Dagegen liess X.___ am 14 . Januar 201 4 Beschwerde erheben ( Urk. 1). Er liess die Zusprechung einer ganzen Invalidenrente , eventualiter einer Vier tels-Invalidenrente, ab 1. Oktober 2009 beantragen ; unter Kosten- und Entschä digungsfolgen zulasten der Beschwerdegegnerin ( Urk. 1 S. 2) . Die IV-Stelle schloss am 13. Februar 2014 auf Abweisung der Beschwerde (Urk. 4 ). Mit Ein gabe vom 4. Juni 2014 wurde die Replik erstattet und ein Psychiatrisches Gut achten von Dr. med. E.___ , Facharzt FMH für Psychiatrie und Psychotherapie, vom 31. Mai 2014 eingereicht ( Urk. 10 und 11). Mit Zuschrift vom 26. Juni 2014 erstattete die IV-Stelle ihre Duplik ( Urk. 13). Davon hat die Gegenpartei mit Schreiben vom 30. Juni 2014 Kenntnis erhalten. Auf die Ausführungen der Parteien und die eingereichten Unterlagen ist, soweit für die Entscheidfindung erforderlich, in den Erwägungen einzugehen. Das Gericht zieht in Erwägung: 1.</w:t>
      </w:r>
    </w:p>
    <w:p>
      <w:r>
        <w:t>1.1</w:t>
      </w:r>
    </w:p>
    <w:p>
      <w:r>
        <w:t>Invalidität ist die voraussichtlich bleibende oder längere Zeit dauernde ganze oder teilweise Erwerbsunfähigkeit (Art. 8 Abs. 1 des Bundesgesetzes über den Allgemeinen Tei 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1.2</w:t>
      </w:r>
    </w:p>
    <w:p>
      <w:r>
        <w:t>Gemäss Art. 28 Abs. 1 IVG haben Versicherte Anspruch auf eine ganze Rente, wenn sie mindestens zu 70 Prozent, auf eine Dreiviertelsrente , wenn sie min destens zu 60 Prozent, auf eine halbe Rente, wenn sie mindestens zu 50 Pro zent, oder auf eine Viertelsrente , wenn sie mindestens zu 40 Prozent invalid sind. 1.3</w:t>
      </w:r>
    </w:p>
    <w:p>
      <w:r>
        <w:t>Wurde eine Rente wegen eines zu geringen Invaliditätsgrades verweigert, so wird nach Art. 87 Abs. 4 der Verordnung über die Invalidenversicherung (IVV) eine neue Anmeldung nur geprüft, wenn die Vor aussetzun gen gemäss Abs. 3 dieser Bestimmung erfüllt sind. Danach ist im Re visionsge such glaubhaft zu machen, dass sich der Grad der Invalidität in einer für den Anspruch erhebli chen Weise geändert hat. Tritt die Verwaltung auf die Neuanmeldung ein, so hat sie die Sache materiell abzu klären und sich zu ver gewissern, ob die von der versicherten Person glaubhaft gemachte Veränderung des Invaliditätsgrades auch tat sächlich eingetreten ist; sie hat demnach in ana loger Weise wie bei einem Revi sionsfall nach Art. 17 Abs. 1 ATSG vorzugehen (vgl. dazu BGE 130 V 71; AHI 1999 S. 84 E. 1b mit Hinweisen; vgl. auch AHI 2000 S. 309 E. 1b mit Hinwei sen). Stellt sie fest, dass der Invaliditätsgrad seit Erlass der früheren rechtskräftigen Verfügung keine Veränderung erfahren hat, so weist sie das neue Gesuch ab. Andernfalls hat sie zunächst noch zu prüfen, ob die festge stellte Veränderung genügt, um nunmehr eine anspruchs begrün dende Invalidi tät zu bejahen, und hernach zu beschliessen. Im Beschwerdefall obliegt die glei che materielle Prüfungspflicht auch dem Gericht (BGE 130 V 75 E. 3.2.2 und 3.2.3, 117 V 198 E. 3a, 109 V 115 E. 2b). 1.4</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 1.5</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 345, Urteil des Bundesgerichts I 169/06 vom 8. August 2006 E. 4.4 mit Hin wei sen).</w:t>
      </w:r>
    </w:p>
    <w:p>
      <w:r>
        <w:t>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 teilung der Frage, welche Arbeitsleistungen der versicherten Person noch zuge mutet werden können (BGE 125 V 261 E. 4 mit Hinweisen; AHI 2002 S. 70 E. 4b/cc).</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 Blaser, Die Rechtspflege in der Sozialversicherung, BJM 1989, S. 30 f.; derselbe in H. Fredenhagen , Das ärztliche Gutachten, 3. Aufl. 1994, S. 24 f.). 2.</w:t>
      </w:r>
    </w:p>
    <w:p>
      <w:r>
        <w:t>Die Beschwerdegegnerin begründete die Abweisung des Leistungsbegehrens gestützt auf Gutachten der C.___ vom 17. Juli 2013 damit, dass sich der Gesundheitszustand des Beschwerdeführers seit 2008 nicht massgeblich verän dert habe, ihm nach wie vor eine leidensangepasste Tätigkeit zu 100 % zumut bar sei und er dementsprechend bei einem Invaliditätsgrad von 10 %</w:t>
      </w:r>
    </w:p>
    <w:p>
      <w:r>
        <w:t>auch ein rentenausschliessendes Einkommen erzielen könne ( Urk. 2 S. 1 ff.) . Die Rechts vertreterin des Beschwerdeführers beanstandet das fragliche Gutachten ( Urk. 1 S. 9 und 10 S. 4 f.). Sie vertritt die Auffassung, es sei stattdessen de n einheitli chen Beurteilungen durch die behandelnden Fachärztinnen und Fachärzte sowie dem Gutachten von Dr. E.___ vom 31. Mai 2014 zu folgen, gemäss welchen von einer vollständigen Arbeitsunfähigkeit für jegliche Tätigkeiten auszugehen sei, was den Anspruch auf eine ganze Invalidenrente begründe ( Urk. 1 S. 9 und 10 S. 8) . Für den Fall, dass das Gutachten der C.___ als massgebend erach tet werden sollte, sei bei einem Valideneinkommen von Fr. 70‘081. -- im Jahr 2013 von einem Invalideneinkommen von Fr. 40‘171.80 auszugehen, so dass ein Invaliditätsgrad von 42,7 % resultiere, der einen Rentenanspruch für eine Vi ertelsrente begründe ( Urk. 1 S. 10 f.).</w:t>
      </w:r>
    </w:p>
    <w:p>
      <w:r>
        <w:t>3.</w:t>
      </w:r>
    </w:p>
    <w:p>
      <w:r>
        <w:t>3.1</w:t>
      </w:r>
    </w:p>
    <w:p>
      <w:r>
        <w:t>Die IV-Stelle ist auf die Neuanmeldung des Beschwerdeführ ers vom 30. Oktober 2009 (Urk. 5 /128) materiell eingetreten. Es gilt somit zu prüfen, ob sich der Gesundheitszustand des Beschwerdeführers im massgebli chen Zeitraum zwi schen dem ersten Einspracheentscheid vom 20. Juni 2008 (Urk. 5 /101), in wel chem ein Anspruch auf eine Invalidenrente verneint worden ist, und der Verfü gung vom</w:t>
      </w:r>
    </w:p>
    <w:p>
      <w:r>
        <w:rPr>
          <w:b/>
        </w:rPr>
        <w:t>E. 27</w:t>
      </w:r>
    </w:p>
    <w:p>
      <w:r>
        <w:t>November 2013 (Urk. 2), welche die zeitliche Grenze für den zu be ur teilenden Sachverhalt bildet, insoweit verschlechtert hat, dass nunmehr ein Anspruch auf eine Invalidenrente besteht. 3.2</w:t>
      </w:r>
    </w:p>
    <w:p>
      <w:r>
        <w:t>Massgeblich für die Beurteilung des Gesundheitszustandes im Zeitpunkt des ursprünglichen Einspracheentscheides vom 20. Juni 2008 war das polydiszipli näre</w:t>
      </w:r>
    </w:p>
    <w:p>
      <w:r>
        <w:t>(internistisch/rheumatologisch und psychiatrisch) Gutachten des A.___ vom 5. Februar 2008 (Urk. 5 /89; vgl. Fest stel lungsblatt zum Beschluss, Urk. 5 /99).</w:t>
      </w:r>
    </w:p>
    <w:p>
      <w:r>
        <w:t>Als Diagnose mit Einfluss auf die Arbeitsfähigkeit wurde damals aus rheuma tolo gischer Sicht ein chronisches thorakovertebrales Syndrom mit/bei: - Status nach traumatischer Berstungsfraktur BWK12 am 17.05.2001 - Status nach dorsaler Stabilisierung mit Fixateur interne BWK11 bis LWK1 am 18.05.2001 - Status nach Osteosynthesematerial -Entfernung und monosegmentaler ven tra ler Spondylodese Th11712 bei Pseudarthrose BWK12 am 15.05.2002 attestiert.</w:t>
      </w:r>
    </w:p>
    <w:p>
      <w:r>
        <w:t>Psychiatrische Diagnosen mit Auswirkung auf die Arbeitsfähigkeit wurden keine erhoben. Die festgestellte Dysthymia wurde als ohne Einfluss auf die Arbeitsfähigkeit erachtet (Urk. 5 /89 / 29).</w:t>
      </w:r>
    </w:p>
    <w:p>
      <w:r>
        <w:t>Zusammenfassend kamen die Gutachter im Februar 2008 zum Schluss, dass der Beschwerdeführer in einer körperlich leichten bis mittelschweren behinderungs angepassten Tätigkeit aus rheumatologischer und psychiatrischer Sicht zu 100 % arbeitsfähig sei. Für die zuletzt ausgeübten Tätigkeiten als Bodenleger und Gartenbauer wurde er aufgrund der rheumatologischen Prob lematik als zu 100 % arbeitsunfähig beurteilt (Urk. 5 /89 / 35). 3.3</w:t>
      </w:r>
    </w:p>
    <w:p>
      <w:r>
        <w:t>3.3.1</w:t>
      </w:r>
    </w:p>
    <w:p>
      <w:r>
        <w:t>Das Sozialversicherungsgericht hatte in seinem Urteil vom 2 2. November 2012, das im Rahmen der vorliegend zu beurteilenden Neuanmeldung ergangen war, von der Beschwerdegegnerin die Einholung einer fachärztlichen psychiatrischen und gegebenenfalls weiteren Abklärung verlangt, da es die Auffassung vertreten hat, dass die damals vorhandenen psychiatrischen Gutachten und Berichte von Dr. B.___ , der Klinik I .___ und der behandelnden Ärztin Dr. F.___ keine überzeugenden Beurteilungen für die Streitfrage einer wesentlichen Ver schlechterung der Gesundheit des Versicherten seit 2008 geliefert hatten ( Urk. 5/204). 3.3.2</w:t>
      </w:r>
    </w:p>
    <w:p>
      <w:r>
        <w:t>Das</w:t>
      </w:r>
    </w:p>
    <w:p>
      <w:r>
        <w:t>in Nachachtung des Urteils eingeholte Gutachten der C.___ vom 17. Juli 2013 , auf welches sich die Beschwerdegegnerin im nun angefochtenen Entscheid stützt , basiert auf d er rheumatologischen und psychiatrischen Unter suchung des Beschwerdeführers vom 20. Juni 2013 sowie auf den von der IV-Stelle und vom Beschwerdeführer zur Verfügung gestellten Akten (vgl. Urk. 5/214/1, 5/214/4 ff., 5/214/13 ff. und 5/214/21 ff.). Überdies wurde das Ergebnis der laboranalytischen Untersuchung einer am 20. Juni 2013 beim Beschwerdeführer entnommene n Blutprobe berücksichtigt (Urk. 5/214/20 und 5/214/35).</w:t>
      </w:r>
    </w:p>
    <w:p>
      <w:r>
        <w:t>3.3.3</w:t>
      </w:r>
    </w:p>
    <w:p>
      <w:r>
        <w:t>Z usammenfassend wurde aus psychiatrischer Sicht festgehalten, dass der Beschwerdeführer anlässlich der psychiatrischen Exploration</w:t>
      </w:r>
    </w:p>
    <w:p>
      <w:r>
        <w:t>ein demonstrativ klagsames Zustandsbild präsentiert habe. Er habe das Bild einer histrionisch getönten Schmerzfehlverarbeitung und Selbstlimitierung gezeigt. Es seien zahl reiche Inkonsistenzen zwischen dem Befund und den angegebenen Beschwerden auszumachen gewesen. Das Verhalten des Beschwerdeführers habe sich als ein drücklich demonstrativ, aber bewusstse insnah gesteuert erwiesen (Urk. 5/214/20 f.).</w:t>
      </w:r>
    </w:p>
    <w:p>
      <w:r>
        <w:t>Die Diagnose einer anhaltenden somatoformen Schmerzstörung könne nicht bestätigt werden. Es mangle an einem engen Zusammenhang zwischen der Entwicklung des Schmerzsyndroms einerseits und einer ausgeprägten psychoso zialen Belastungssituation oder einem schwerwiegenden innerseelischen Kon flikt andererseits. Die aktuell bestehende psychosoziale Belastungssituation sei sekundär , das heisst nach der Entwicklung des Schmerzsyndroms entstanden. Sie könne nicht als Beleg für eine schwerwiegende Belastung als Auslöser der Entwicklung eines somatoformen Schmerzsyndroms angenommen werden ( Urk. 5/214/21 und 5/214/23 ).</w:t>
      </w:r>
    </w:p>
    <w:p>
      <w:r>
        <w:t>Die vom Beschwerdeführer vorgetragenen Beschwerden müssten, wie bereits anlässlich der Begutachtung im A.___ und durch Dr. B.___ festgestellt , als Ausdruck einer ausgeprägten Aggravation und dysfunktionalen histrionisch getönten Symptomverarbeitung ohne eigenen psychischen Krankheitswert betrachtet werden. Auch die von den behandelnden Ärzten im</w:t>
      </w:r>
    </w:p>
    <w:p>
      <w:r>
        <w:t>G.___ benannte chronifizierte Depression mittelgradiger Ausprägung lasse sich mit den psychopathologischen Befunde n nicht erhärten . Nur wenn man die subjektiv vom Beschwerdeführer vorgetrage nen Beschwerden und Beeinträchtigungen zugrunde legen würde, könnte man zu dieser Diagnose gelangen. Mit Blick auf die Inkonsistenzen auf der Befund ebene sowie das demonstrative Verhalten des Beschwerdeführers</w:t>
      </w:r>
    </w:p>
    <w:p>
      <w:r>
        <w:t>lasse sich eine depressive Störung von mittelgradiger oder gar schwerer Ausprägung nicht bestätigen. Aktuell könne man allenfalls das Bild einer leichten depressiven Symptomatik , wohl bei rezidivieren der depressiver Störung ( Urk. 5/ 214/23), ausmachen, welches jedoch für die Arbeitsfähigkeit keine Relevanz habe. Auch die in der Vergangenheit diskutierte Diagnose einer anhaltenden Persönlich keitsänderung nach einer Extrembelastung könne ni cht aufrecht erhalten wer den. Aus rein psychiatrischer Optik sei der Beschwerdeführer daher medizi nisch-theoretisch in der Lage, sowohl die zuletzt ausgeübte Tätigkeit wie auch jegliche andere Tätigkeiten, die seinem körperlichen Belastungsprofil entsprä chen, zu verrichten ( Urk. 5/214/21 und 5/214/23 f. ).</w:t>
      </w:r>
    </w:p>
    <w:p>
      <w:r>
        <w:t>Ferner wurde bemerkt, dass die Laborwerte einer am 20. Juni 2013 beim Beschwerdeführer entnommenen Blutprobe gezeigt hätten, dass die angegebe nen Psychopharmaka nicht und die Analgetika unterdosiert beziehungsweise ebenfalls nicht (Tramadol) eingenommen worden seien, weshalb Zweifel an der Compliance des Beschwerdeführers bestünden (Urk. 5/214/20 und 5/214/35). 3.3.4</w:t>
      </w:r>
    </w:p>
    <w:p>
      <w:r>
        <w:t>Im Rahmen der rheumatologischen Untersuchung des Beschwerdeführers wurde zusätzlich zur bekannten Diagnose</w:t>
      </w:r>
    </w:p>
    <w:p>
      <w:r>
        <w:t>eines chronifizierten</w:t>
      </w:r>
    </w:p>
    <w:p>
      <w:r>
        <w:t>thorakospondylogenen und lumbospondylogenen Schmerzsyndroms (vgl. Urk. 5/89/40) neu ein chro nifiziertes Weichteilschmerzsyndrom mit deutlicher Dekonditionierung festge stellt, welches ebenfalls Auswirkungen auf die Arbeitsfähigkeit in der letzten Tätigkeit habe ( Urk. 5/214/23). Als Plattenleger sei der Beschwerdeführer zu 100 % arbeitsunfähig. Vom Bewegungsapparat her sei ihm jedoch</w:t>
      </w:r>
    </w:p>
    <w:p>
      <w:r>
        <w:t>eine dem Leiden angepasste rückenschonende Arbeitstätigkeit (in Anlehnung an die Beurteilung des A.___ vom 5. Februar 2008) wäh rend 8 ½ Stunden pro Tag zumutbar . A llenfalls bestehe zu Beginn eine Leis tungseinbusse von 20 % infolge einer allgemeinen Dekonditionierung , die aber medizinisch-theoretisch innert sechs Monaten durch ein entsprechendes Kraft ausdauertraining beziehungsweise durch eine Kreislaufaktivierung korrigierbar sei ( Urk. 5/214/22).</w:t>
      </w:r>
    </w:p>
    <w:p>
      <w:r>
        <w:t>3.3.5</w:t>
      </w:r>
    </w:p>
    <w:p>
      <w:r>
        <w:t>Als zusammengefasstes Belastungsprofil beider Disziplinen stellten die Gutach ter fest, eine Tätigkeit sollte kein repetitives Tragen und Anheben von Gewich ten über 7 kg beinhalten, repetitives Bücken und Aufrichten sowie monotones Vorneneigen des Rumpfes sollten vermieden werden, ebenso Arbeiten, bei denen es zu hohen Vibrations- und Schlageinwirkungen auf den Oberkörper komme oder bei denen in Kauerposition gearbeitet werden müsse. Ansonsten sei der Versicherte im Stande, alle dem Ausbildungs- und Kenntnisstand entspre chenden Tätigkeiten einfacher und durchschnittlicher geistiger Art mit einfa chem Verantwortungsbereich auszuführen.</w:t>
      </w:r>
    </w:p>
    <w:p>
      <w:r>
        <w:t>Ausdrücklich hielten die Gutachter sodann fest, dass es keine massgebliche Verän derung des Gesundheitszustandes seit 2008 gegeben habe ( Urk. 5/214/25). 3.4</w:t>
      </w:r>
    </w:p>
    <w:p>
      <w:r>
        <w:t>Gemäss dem Austrittsbericht der Klinik D.___</w:t>
      </w:r>
    </w:p>
    <w:p>
      <w:r>
        <w:t>vom 17. September 2013 unterzog sich der Beschwerdeführer wegen S uizidalität vom 13. bis zum 30. August 2013 freiwillig einer stationären psychiatrischen Behandlung. Als psychiatrische Diagnosen und Belastungsfaktoren nach ICD - 10 wurden eine rezidivierende depressive Störung, gegenwärtig schwere Episode ohne psycho tische Symptome (IDC-10: F33.2 ) , und eine anhaltende somatoforme</w:t>
      </w:r>
    </w:p>
    <w:p>
      <w:r>
        <w:t>Schmerz störung (ICD-10: F 45.40 ) genannt. A ufgrund einer Exazerbation seiner bekann ten depressiven Symptomatik mit schwerer Niedergeschlagenheit, Verzweiflung, Freudlosigkeit, Interesselosigkeit, Perspektivlosigkeit, Hoffnungslosigkeit, Reiz barkeit, Resignation, sozialer Isolation, Selbstwertproblematik und suizidalen Gedanken habe sich der Beschwerdeführer auf der Akutstation aufgehalten. Er habe angegeben, durch den Klinikaufenthalt entlastet zu sein und sich innerlich ruhiger zu fühlen. Am multimodalen Therapieprogramm habe er aktiv teilge nommen, besonders die Schmerz- und Entspannungsgruppe sowie die Ergothe rapie hätten ihm Linderung seiner multiplen Beschwerden gebracht. Im Rahmen der medikamentösen Therapie sei die Eintrittsmedikation unverändert weiter geführt worden, ergänzt mit Withania</w:t>
      </w:r>
    </w:p>
    <w:p>
      <w:r>
        <w:t>Somnifera gegen Ängste und innere Unruhe sowie Baldrian gegen Schlafstörungen. Es wurde die Austrittsmedika tion vermerkt, unter deren Einnahme der Beschwerdeführer weder arbeits- noch fahrfähig sei ( Urk. 5/223/2 f.). 3.5</w:t>
      </w:r>
    </w:p>
    <w:p>
      <w:r>
        <w:t>Zu m Austrittsbericht der Klinik D.___ vom 17. September 2013</w:t>
      </w:r>
    </w:p>
    <w:p>
      <w:r>
        <w:t>nahmen die begutachtenden Är z t e der C.___ am 30. September 2013 schriftlich Stellung ( Urk. 5/226). Sie vertraten die Auffassung, dieser enthalte keinen neuen Aspekt. Auch sie hätten die Diagnose einer rezidivierenden depressiven Störung gestellt . Eine zwischenzeitliche Exazerbation d er depressiven Sympto matik sei im Rahmen einer rezidivierenden depressiven Störung nicht unge wöhnlich, insbesondere, da sich anlässlich der bei ihnen durchgeführten Untersuchung erhebliche Zweifel an einer angemessenen Medikamentenein nahme ergeben hätten. Es entspreche den allgemein anerkannten Behandlungs standards , dass beim Vorliegen einer rezidivierenden depressiven S törung eine angemessene Pharmako therapie auch über eine Remission der akutdepressiven Symptomatik hinaus verordnet und eingenommen werden sollte, um ein Rezidiv zu vermeiden . Dies habe der Beschwerdeführer offenbar nicht eingehalten. Es bestünden auch nach wie vor Zweifel am Vorliegen einer anhaltenden somato formen Schmerzstörung. Ungeachtet dessen sei festzuhalten, dass sich aus der Anamnese und Befundlage ergebe, dass die sogenannten Försterkriterien nicht hinlänglich erfüllt seien. Es seien kein ausgewiesener sozialer R ückzug in allen Lebensbereichen und keine ausgewiesene Therapieresistenz auszumachen, viel mehr sei ein deutlicher sekundärer Krankheitsgewinn durch Entpflichtung ersichtlich ( Urk. 5/226/2). 3.6</w:t>
      </w:r>
    </w:p>
    <w:p>
      <w:r>
        <w:t>Dr. E.___</w:t>
      </w:r>
    </w:p>
    <w:p>
      <w:r>
        <w:t>untersuchte den Beschwerdeführer am 30. Dezember 2013 und am 20. Februar 2014 ( Urk. 11 S. 1 und S. 16) . Am 30. Dezember 2013 erhob er zudem eine Fremdanamnese durch ein Gespräch mit dem Schwager des Explo randen ( Urk. 11 S. 1 und S. 22 f. ) . Überdies wurden i h m vom Beschwerdeführer und von dessen behandelnder Hausärztin,</w:t>
      </w:r>
    </w:p>
    <w:p>
      <w:r>
        <w:t>Dr. med. H.___ , Fachärztin FMH für Allgemeine Medizin,</w:t>
      </w:r>
    </w:p>
    <w:p>
      <w:r>
        <w:t>zahlreiche medizinische Unterlagen zur Verfü gung gestellt ( Urk. 11 S. 1 ff.). Ferner führte er je ein Telefonat mit Dr. H.___ und Dr. med. F.___ , Fachärztin FMH für Psychiatrie im G.___ .</w:t>
      </w:r>
    </w:p>
    <w:p>
      <w:r>
        <w:t>I n seinem Gutachten vom 31. Mai 2014 stellte er die folgen den Diagnose n</w:t>
      </w:r>
    </w:p>
    <w:p>
      <w:r>
        <w:t>mit Auswirkung auf die Arbeitsfähigkeit ( Urk. 11 S. 24): - Rezidivierende depressive Störung, gegenwärtig mittelgradig bis schwer , mit somatischem Syndrom (ICD-10: F33.21) - Chronische Schmerzstörung mit somatischen und psychischen Faktoren (ICD-10: F. 45.41) - Opiat-Abhängigkeitssyndrom (ICD-10: F.11.25) im Rahmen der chronischen Schmerzstörung.</w:t>
      </w:r>
    </w:p>
    <w:p>
      <w:r>
        <w:t>Das Vorliegen einer somatoformen Schmerzstörung wurde verneint ( Urk. 11 S. 37). Dr. E.___ gelangte zum Schluss , dass der Beschwerdeführer wegen seiner komorbiden psychischen und körperlichen Erkrankungen auf dem ersten Arbeitsmarkt sowohl in seiner ursprünglichen Tätigkeit als auch in einer leidensangepassten Tätigkeit zu 100 % arbeitsunfähig sei . Die Auswirkungen auf die Arbeitsfähigkeit würden in erster Linie auf der depressiven Störung durch Antriebsarmut, Konzentrationsstörung , starker innerer Unruhe, erhöhter Ermüdbarkeit und Verlangsamung kognitiver Funktionen beruhen ( Urk. 11 S. 35). 4. 4.1</w:t>
      </w:r>
    </w:p>
    <w:p>
      <w:r>
        <w:t>Strittig ist die Qualität des psychiatrischen Teils des bidiszip l inären Gutachten s der C.___ vom 17. Juli 2013 (vgl. Urk. 1 S. 7 f. und Urk. 10 S. 4 ff. ).</w:t>
      </w:r>
    </w:p>
    <w:p>
      <w:r>
        <w:t>Dieser beruht auf einer persönlichen Untersuchung des Beschwerdeführers in Anwe senheit eines professionellen Übersetzers, wobei die Dauer der Exploration im Gutachten nicht vermerkt ist ( vgl. Urk. 5/214 /3 ff. ) .</w:t>
      </w:r>
    </w:p>
    <w:p>
      <w:r>
        <w:t>Aus den geschilderten Angaben des Beschwerdeführers geht jedoch hervor , dass dieser nicht nur zu sämtlichen relevanten Themenbereichen, namentlich zu seinen Beschwerden , deren Behandlung</w:t>
      </w:r>
    </w:p>
    <w:p>
      <w:r>
        <w:t>und zu seiner aktuellen Lebenssituation , befragt wurde, son dern auch eine umfassende Anamnese von ihm</w:t>
      </w:r>
    </w:p>
    <w:p>
      <w:r>
        <w:t>erhoben wurde (Urk. 5/214/13 ff.).</w:t>
      </w:r>
    </w:p>
    <w:p>
      <w:r>
        <w:t>Zu Unrecht macht die Rechtsvertreterin des Beschwerdeführers</w:t>
      </w:r>
    </w:p>
    <w:p>
      <w:r>
        <w:t>vor diesem Hintergrund geltend , die Begutachtung aufgrund</w:t>
      </w:r>
    </w:p>
    <w:p>
      <w:r>
        <w:t>d es einmaligen Gesprächs könne der vorliegend gegebenen gesundheitlichen Komplexität nicht gerecht werden ( Urk. 1 S. 8 und 10 S. 8) .</w:t>
      </w:r>
    </w:p>
    <w:p>
      <w:r>
        <w:t>Generell ist festzuhalten, dass ein Gutachter den Exploranden in der Regel nur für eine beschränkte Zeit sieht und sich aus der Anzahl sowie der Dauer der geführten Gespräche keine Rückschlüsse auf die Wertigkeit eines Gutachtens ziehen lassen. Einen krankheitswertigen Befund oder das Fehlen eines solchen kann ein erfahrener Diagnostiker ohne Weiteres auch nach einem einmaligen Gespräch feststellen. Im konkreten Fall war d ie Begutachtung des Beschwerdeführers auch nicht mit besonders komplexen Fragestellungen verbunden. Sie erfolgte insbesondere in Kenntnis umfangrei cher medizinischer Vorakten (vgl. 5/214/4 ff.). Es besteht deshalb kein Anlass, um das Gutachten allein wegen des Fehlens von weiteren Gesprächen in Zweifel zu ziehen.</w:t>
      </w:r>
    </w:p>
    <w:p>
      <w:r>
        <w:t>Die Rechtsve rtreterin des Beschwerdeführers</w:t>
      </w:r>
    </w:p>
    <w:p>
      <w:r>
        <w:t>hat richtig erkannt , dass ohne An gabe einer Begründung auf eine Fremdanamnese verzichtet wurde ( Urk. 1 S. 7; vgl. Urk. 5/214/17). Entgegen der von ihr vertretenen Auffassung ist eine solche für die Beurteilung psychischer Krankheiten jedoch auch nicht unabdingbar (vgl. Urk. 1 S. 7). Bei psychischen Störungen ist eine Fremdanamnese zwar häufig wünschenswert, aber nicht zwingend erforderlich (Urteil des Bundesge richts 9C_482/2010 vom 21. September 2010 E. 4.1 mit Hinweisen).</w:t>
      </w:r>
    </w:p>
    <w:p>
      <w:r>
        <w:t>Es wurde weder ausgeführt noch ist ersichtlich, inwiefern mit einer Fremdanamnese weitere Erkenntnisse bezüglich des Gesundheitszustandes des Beschwerdefüh rers hätten gewonnen werden können, als diejenigen, welche sich bereits aus den vorhandenen umfangreichen medizinischen Unterlagen</w:t>
      </w:r>
    </w:p>
    <w:p>
      <w:r>
        <w:t>und durch die Exploration des Beschwerdeführer s</w:t>
      </w:r>
    </w:p>
    <w:p>
      <w:r>
        <w:t>ergeben. Das von Dr. E.___ mit dem Schwager des Beschwerdeführers geführte Gespräch brachte keine wesentlichen neuen Aspekte zu Tage ( vgl. Urk. 11 S. 22 f f. , insbesondere S. 39 ). Das Fehlen einer Fremdanamnese schmälert den Beweiswert des Gutachtens jedenfalls nicht und der Ermessensentscheid des Gutachters, auf das Erheben eine r solche n</w:t>
      </w:r>
    </w:p>
    <w:p>
      <w:r>
        <w:t>zu verzichten, ist nicht zu beanstanden .</w:t>
      </w:r>
    </w:p>
    <w:p>
      <w:r>
        <w:t>Gegen das Gutachten wird weiter eingewandt, d ie Berichte der Klinik I.___</w:t>
      </w:r>
    </w:p>
    <w:p>
      <w:r>
        <w:t>seien eingangs des Gutachtens wiederholt als Austrittsbericht oder Attest des G.___ zitiert worden , was nicht korrekt sei. Daraus entstehe der Eindruck, dass die Gutachter nicht wahrgenommen haben könnten, dass Dr. F.___ , die behandelnde Ärztin im G.___ , und die Ärzte der Klinik I.___</w:t>
      </w:r>
    </w:p>
    <w:p>
      <w:r>
        <w:t>nicht identisch seien. Es falle auch auf, dass in den gutachterlichen Ausführungen immer das G.___ erwähnt wird ( Urk. 1 S. 7). Der Rechtsvertreterin des Beschwerdeführers ist insoweit zuzustimmen, dass zumindest das gehäufte Auf treten von Ungenauigkeiten Zweifel an der Zuverlässigkeit gutachterlicher Ein schätzungen hervorrufen kann (Urteil des Bundesgerichts 9C_786/2009 vom 24. Februar 2010 E. 4.2.2). Solche sind vorliegend jedoch nicht auszumachen. Die</w:t>
      </w:r>
    </w:p>
    <w:p>
      <w:r>
        <w:t>zahlreichen Berichte des G.___ , welch es</w:t>
      </w:r>
    </w:p>
    <w:p>
      <w:r>
        <w:t>zuerst</w:t>
      </w:r>
    </w:p>
    <w:p>
      <w:r>
        <w:t>der Klinik I.___</w:t>
      </w:r>
    </w:p>
    <w:p>
      <w:r>
        <w:t>gehörte und heute der</w:t>
      </w:r>
    </w:p>
    <w:p>
      <w:r>
        <w:t>D.___ gehört , wurden stets korrekt bezeichnet (vgl. Urk. 5/214/7</w:t>
      </w:r>
    </w:p>
    <w:p>
      <w:r>
        <w:t>Ziff.</w:t>
      </w:r>
    </w:p>
    <w:p>
      <w:r>
        <w:rPr>
          <w:b/>
        </w:rPr>
        <w:t>E. 29</w:t>
      </w:r>
    </w:p>
    <w:p>
      <w:r>
        <w:t>[= Urk. 5/66] und</w:t>
      </w:r>
    </w:p>
    <w:p>
      <w:r>
        <w:t>Ziff.</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