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IV.2014.00048 vom 7. Februar 2014</w:t>
      </w:r>
    </w:p>
    <w:p>
      <w:r>
        <w:t>ZH Sozialversicherungsgericht, 2014-02-07, DE</w:t>
      </w:r>
    </w:p>
    <w:p>
      <w:r>
        <w:rPr>
          <w:b/>
        </w:rPr>
        <w:t xml:space="preserve">Quelle: </w:t>
      </w:r>
      <w:r>
        <w:t>https://mcp.opencaselaw.ch/entscheid/zh_sozialversicherungsgericht_IV.2014.00048</w:t>
      </w:r>
    </w:p>
    <w:p>
      <w:r>
        <w:t>FR: ZH_SOZIALVERSICHERUNGSGERICHT IV.2014.00048 du 7 février 2014</w:t>
      </w:r>
    </w:p>
    <w:p>
      <w:r>
        <w:t>IT: ZH_SOZIALVERSICHERUNGSGERICHT IV.2014.00048 del 7 febbraio 2014</w:t>
      </w:r>
    </w:p>
    <w:p>
      <w:pPr>
        <w:pStyle w:val="Heading2"/>
      </w:pPr>
      <w:r>
        <w:t>Erwägungen</w:t>
      </w:r>
    </w:p>
    <w:p>
      <w:r>
        <w:rPr>
          <w:b/>
        </w:rPr>
        <w:t>E. 1</w:t>
      </w:r>
    </w:p>
    <w:p>
      <w:r>
        <w:t>Der 1956 geborene X.___ arbeitete seit September 1979 bei der Y.___ als Bereichsleiter Gastronomie ( Arbeitgeberbe richt vom 23. Januar 2009, Urk. 2/9/12, und Lebenslauf, Urk. 2/9/18), als er sich am 19 . Dezember 2008 (Datum gemäss Aktenverzeichnis) bei der Sozialversi cherungsanstalt des Kantons Zürich, IV Stelle, zum Leistungsbezug anmeldete ( Urk. 2/9/2). Die IV-Stelle holte daraufhin diverse Arztberichte ein (Berichte von Dr. med. Z.___ , Facharzt FMH für Allgemeine Medizin, vom 18. Januar 2009 , Urk. 2/9/11, der Klinik A.___ ,</w:t>
      </w:r>
    </w:p>
    <w:p>
      <w:r>
        <w:t>undatierter Bericht, Urk. 2/9/13 , und von med. pract . B.___ , Fachärztin für Psychiatrie und Psychotherapie, vom 27. März 2009, Urk. 2/9/19 ) und zog die Akten der zuständigen Taggeldversicherung, der SWICA Gesundheitsorganisation, bei ( Urk. 2/9/6) . In der Folge sprach die IV-Stelle X.___ die Kosten für ein Arbeitstraining beim C.___</w:t>
      </w:r>
    </w:p>
    <w:p>
      <w:r>
        <w:t>für die Zeit vom 24. August 2009 bis</w:t>
      </w:r>
    </w:p>
    <w:p>
      <w:r>
        <w:rPr>
          <w:b/>
        </w:rPr>
        <w:t>E. 2</w:t>
      </w:r>
    </w:p>
    <w:p>
      <w:r>
        <w:t>/ 16), zu welcher sich der Beschwerdeführer am 12. Juni 2012 vernehmen liess (Urk. 2/ 21). Diese Stellungnahme und der Verzicht der Beschwerdegegnerin auf Stellungnahme vom 18. Mai 2012 (Urk. 2/ 20) wurden den Part eien am 18. Juni 2012 zur Kennt nis gebracht (Urk. 2/ 23). Mit Beschluss vom 22. August 2012 wurde dem Beschwerdeführer unter Androhung einer reformatio in peius Frist zur Stel lungnahme zur möglichen Schlechterstellung bzw. zum Beschwerderückzug angesetzt (Urk. 2/ 26). Am 13. September 2012 teilte der Beschwerdeführer mit, dass er an seiner Beschwerde festhalte (Urk. 28).</w:t>
      </w:r>
    </w:p>
    <w:p>
      <w:r>
        <w:t>Mit Urteil vom 1 4. November 2012 wurde unter Verneinung eines invalidenversicherungsrechtlich relevanten Gesundheitsschadens die Beschwerde abgewiesen und die angefochtene Verfü gung vom 1 6. Mai 2011 mit der Feststellung, dass der Beschwerdeführer keinen Rentenanspruch ha be , aufgehoben ( Urk. 29).</w:t>
      </w:r>
    </w:p>
    <w:p>
      <w:r>
        <w:rPr>
          <w:b/>
        </w:rPr>
        <w:t>E. 2.1</w:t>
      </w:r>
    </w:p>
    <w:p>
      <w:r>
        <w:t>Bei einem Einkommensvergleich wird das Erwerbseinkommen, das die versi cherte Person nach Eintritt der Invalidität und nach Durchführung der medizi 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Einkommensvergleichs; BGE 130 V 343 E. 3.4.2 mit Hinweisen).</w:t>
      </w:r>
    </w:p>
    <w:p>
      <w:r>
        <w:rPr>
          <w:b/>
        </w:rPr>
        <w:t>E. 2.2</w:t>
      </w:r>
    </w:p>
    <w:p>
      <w:r>
        <w:t>Für den Einkommensvergleich sind die Verhältnisse im Zeitpunkt des (hypotheti schen) Beginns des Rentenanspruchs massgebend, wobei Validen- und Invalideneinkommen auf zeitidentischer Grundlage zu erheben und allfäl lige rentenwirksame Änderungen der Vergleichseinkommen bis zum Verfü gungserlass zu berücksichtigen sind.</w:t>
      </w:r>
    </w:p>
    <w:p>
      <w:r>
        <w:t>3.</w:t>
      </w:r>
    </w:p>
    <w:p>
      <w:r>
        <w:rPr>
          <w:b/>
        </w:rPr>
        <w:t>E. 3</w:t>
      </w:r>
    </w:p>
    <w:p>
      <w:r>
        <w:t>Am 3. Januar 2013 erhob der Beschwerdeführer beim Bundesgericht Beschwerde gegen das Urteil des hiesigen Gerichts vom 1 4. November 2012 und beantragte, es sei das angefochtene Urteil aufzuheben und das Verfahren an das hiesige Gericht zurückzuweisen, damit dieses nach Einholung eines psychiatri schen Obergutachtens einen Einkommensvergleich durchführ e und über seinen Rentenanspruch neu entscheide ( Urk. 2/31). Mit Urteil vom 19. Dezember 2013 hob das Bundesgericht das Urteil vom 1 4. November 2012 auf und wies die Sache zu neuer Entscheidung im Sinne der Erwägungen an s hiesige Gericht zurück ( Urk. 1).</w:t>
      </w:r>
    </w:p>
    <w:p>
      <w:r>
        <w:rPr>
          <w:b/>
        </w:rPr>
        <w:t>E. 3.1</w:t>
      </w:r>
    </w:p>
    <w:p>
      <w:r>
        <w:t>Gemäss Art. 29 des Bundesgesetzes über die Invalidenversicherung (IVG) ent steht der Rentenanspruch frühestens nach Ablauf von sechs Monaten nach Geltendmachung des Leistungsanspruchs nach Art. 29 Absatz 1 des Bundesge setzes über den Allgemeinen Teil des Sozialversicherungsrechts ( ATSG ) , jedoch frühestens im Monat, der auf die Vollendung des 18. Altersjahres folgt.</w:t>
      </w:r>
    </w:p>
    <w:p>
      <w:r>
        <w:t>Der Anspruch entsteht nicht, solange die versicherte Person ein Taggeld nach Art. 22 IVG beanspruchen kann.</w:t>
      </w:r>
    </w:p>
    <w:p>
      <w:r>
        <w:t>Der</w:t>
      </w:r>
    </w:p>
    <w:p>
      <w:r>
        <w:t>Beschwerdeführer bezog bis am 2 8. Mai 2010 Taggelder der Invalidenversi cherung (Beschluss vom 2 2. März 2010, Urk. 2/9/41). Der hypothetische Ren tenbeginn</w:t>
      </w:r>
    </w:p>
    <w:p>
      <w:r>
        <w:t>war daher frühestens im Mai 201 0. Massgebend für den Einkom mensvergleich ist somit das Jahr 2010 .</w:t>
      </w:r>
    </w:p>
    <w:p>
      <w:r>
        <w:rPr>
          <w:b/>
        </w:rPr>
        <w:t>E. 3.2</w:t>
      </w:r>
    </w:p>
    <w:p>
      <w:r>
        <w:t>Der Beschwerdeführer arbeitete seit September 1979 bei der Y.___ und hätte dabei im Jahr 2009 als Bereichsleiter Gastronomie ein Einkommen von Fr. 93‘ 821 .-- erzielt ( Urk. 2/9/12). In Anpassung an die Nomi nallohnentwicklung</w:t>
      </w:r>
    </w:p>
    <w:p>
      <w:r>
        <w:t>ergibt dies für das Jahr 2010 ein V alideneinkommen von Fr. 94‘280.55 (Fr. 93‘ 821 . -- : 122,5 x 123,1 [ Nominallohnindex des Bundesam tes für Statistik, Tabelle T1.1.93, G, H]) .</w:t>
      </w:r>
    </w:p>
    <w:p>
      <w:r>
        <w:rPr>
          <w:b/>
        </w:rPr>
        <w:t>E. 3.3</w:t>
      </w:r>
    </w:p>
    <w:p>
      <w:r>
        <w:t>Dem Beschwerdeführer ist die erlernte Tätigkeit nach Ansicht des Bundesge richts als nicht leitender Koch zumutbar, obwohl die begutachtende Psychiate rin eine solche Tätigkeit nicht empfehlen mochte (Urk. 2/9/53 S. 33). Ohne Zweifel steht indes fest, dass dem Beschwerdeführer aus medizinischer Sicht sämtliche (Hilfs-)Tätigkeiten ohne vorausgesetzte Berufs- und Fachkenntnisse zumutbar sind. Entsprechend ist zur Bestimmung des Invalideneinkommens vom nicht nach Branchen differenzierten standardisierten monatlichen Brutto lohn (inklusive 13. Monatslohn, basierend auf einer wöchentlichen Arbeitszeit von 40 Stunden) für männliche Arbeitskräfte an Arbeitsplätzen des niedrigsten Anforderungsniveaus (Kategorie 4) von Fr. 4'901.-- auszugehen (Tabelle TA1 der vom Bundesamt für Statistik herausgegebenen Lohnstrukturerhebung [LSE] 2010 S. 26). Aufgerechnet auf die durchschnittliche betriebsübliche Arbeitszeit von 41,6 Stunden pro Woche im Jahr 2010 (Die Volkswirtschaft 7/8-2013 S. 94 Tabelle B9.2) ergibt dies ein Jahreseinkommen von Fr. 61'164.50. Entgegen der Auffassung der Verwaltung ist allerdings kein leidensbedingter Abzug zu berücksichtigen, da im Zusammenhang mit der Verrichtung von einfachen Tätigkeiten keine lohnmindernden Faktoren ersichtlich sind, zumal sich der Aufenthaltsstatus des Beschwerdeführers und seine Kenntnisse der hiesigen Landessprache erhöhend, sein fortgeschrittenes Alter und die fehlenden Dienst jahre nur wenig auf die Entlöhnung an Arbeitsplätzen des niedrigsten Anfor derungsniveaus auswirken.</w:t>
      </w:r>
    </w:p>
    <w:p>
      <w:r>
        <w:rPr>
          <w:b/>
        </w:rPr>
        <w:t>E. 3.4</w:t>
      </w:r>
    </w:p>
    <w:p>
      <w:r>
        <w:t>Bei einem solchermassen festgelegten Invalideneinkommen von Fr. 61'164.50 resultiert im Vergleich zum Valideneinkommen von Fr. 94'280.55 eine Erwerbs einbusse von Fr. 33'116.05, was einem rentenausschliessenden Invaliditätsgrad von gerundet 35 % entspricht.</w:t>
      </w:r>
    </w:p>
    <w:p>
      <w:r>
        <w:rPr>
          <w:b/>
        </w:rPr>
        <w:t>E. 4</w:t>
      </w:r>
    </w:p>
    <w:p>
      <w:r>
        <w:t>Nach dem Gesagten erweist sich die Beschwerde als unbegründet und ist abzu weisen.</w:t>
      </w:r>
    </w:p>
    <w:p>
      <w:r>
        <w:rPr>
          <w:b/>
        </w:rPr>
        <w:t>E. 5</w:t>
      </w:r>
    </w:p>
    <w:p>
      <w:r>
        <w:t>Da es um die Bewilligung oder Verweigerung von Versicherungsleistungen geht, ist das Verfahren kostenpflichtig. Die Gerichtskosten sind nach dem Verfahrens aufwand und unabhängig vom Streitwert festzulegen (Art. 69 Abs. 1 bis IVG) und auf Fr. 600 .-- anzusetzen. Entsprechend dem Ausgang des Verfahrens sind sie dem unterliegenden Beschwerdeführer aufzuerlegen. Das Gericht erkennt: 1.</w:t>
      </w:r>
    </w:p>
    <w:p>
      <w:r>
        <w:t>Die Beschwerde wird abgewiesen , und die angefochtene Verfügung vom 16. Mai 2011 wird mit der Feststellung, dass der Beschwerdeführer keinen Rentenanspruch hat, aufgehoben . 2.</w:t>
      </w:r>
    </w:p>
    <w:p>
      <w:r>
        <w:t>Die Gerichtskosten von Fr. 600 .-- werden dem Beschwerdeführer auferlegt. Rechnung und Einzahlungsschein werden dem Kostenpflichtigen nach Eintritt der Rechtskraft zugestellt. 3.</w:t>
      </w:r>
    </w:p>
    <w:p>
      <w:r>
        <w:t>Zustellung gegen Empfangsschein an: - Rechtsanwältin Petra Oehmke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