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IV.2014.00046 vom 10. Dezember 2014</w:t>
      </w:r>
    </w:p>
    <w:p>
      <w:r>
        <w:t>ZH Sozialversicherungsgericht, 2014-12-10, DE</w:t>
      </w:r>
    </w:p>
    <w:p>
      <w:r>
        <w:rPr>
          <w:b/>
        </w:rPr>
        <w:t xml:space="preserve">Quelle: </w:t>
      </w:r>
      <w:r>
        <w:t>https://mcp.opencaselaw.ch/entscheid/zh_sozialversicherungsgericht_IV.2014.00046</w:t>
      </w:r>
    </w:p>
    <w:p>
      <w:r>
        <w:t>FR: ZH_SOZIALVERSICHERUNGSGERICHT IV.2014.00046 du 10 décembre 2014</w:t>
      </w:r>
    </w:p>
    <w:p>
      <w:r>
        <w:t>IT: ZH_SOZIALVERSICHERUNGSGERICHT IV.2014.00046 del 10 dicembre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 IVG ] ).</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Einkommensvergleichs;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 IVV ] ). Die gemischte Methode bezweckt damit eine möglichst wirklichkeitsgerechte Bemessung des Invalidi tätsgrades (BGE 1 33 V 504 E. 3.3 mit Hinweisen).</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t>Einer Verfügung gleich gestellt sind blosse Mitteilungen im Sinne von Art. 74 ter</w:t>
      </w:r>
    </w:p>
    <w:p>
      <w:r>
        <w:t>lit . f IVV, sofern ihnen eine materielle Prü fung im vorstehend dargelegten Sinne zugrunde liegt (Urteil des Bundesgerichts 9C_586/2010 vom 15. Oktober 2010 E. 2.2 mit Hinweisen, insbesondere auf SVR 2010 IV Nr. 4 S.</w:t>
      </w:r>
    </w:p>
    <w:p>
      <w:r>
        <w:rPr>
          <w:b/>
        </w:rPr>
        <w:t>E. 1.6</w:t>
      </w:r>
    </w:p>
    <w:p>
      <w:r>
        <w:t>Beeinträchtigungen der psychischen Gesundheit können in gleicher Weise wie körperliche Gesundheitsschäden eine Invalidität im Sinne von Art. 4 Abs. 1 IVG in Verbindung mit Art.</w:t>
      </w:r>
    </w:p>
    <w:p>
      <w:r>
        <w:rPr>
          <w:b/>
        </w:rPr>
        <w:t>E. 2</w:t>
      </w:r>
    </w:p>
    <w:p>
      <w:r>
        <w:t>Gegen diese Verfügung (Urk. 2) liess X.___ am 13. Ja nuar 2014 mit folgenden Anträgen Beschwerde erheben (Urk. 1 S. 2): „1.</w:t>
      </w:r>
    </w:p>
    <w:p>
      <w:r>
        <w:t>Es sei der Beschwerdeführerin weiterhin eine volle IV-Rente zuzu spre chen ; 2.</w:t>
      </w:r>
    </w:p>
    <w:p>
      <w:r>
        <w:t>Es sei festzustellen, dass das rechtliche Gehör der Beschwerdeführerin verweigert wurde. 3.</w:t>
      </w:r>
    </w:p>
    <w:p>
      <w:r>
        <w:t>Unter Kosten- und Entschädigungsfolgen (zuzüglich MWST) zu Lasten der Beschwerdegegnerin.“</w:t>
      </w:r>
    </w:p>
    <w:p>
      <w:r>
        <w:t>Die IV-Stelle schloss mit Beschwerdeantwort vom 20. Februar 2014 (Urk. 7) auf Abweisung der Beschwerde; die vom 26. Februar 2014</w:t>
      </w:r>
    </w:p>
    <w:p>
      <w:r>
        <w:t>datierende Stellung nahme der Beschwerdeführerin dazu (Urk. 10) wurde ihr am 28. Februar 2014 zur Kenntnis gebracht (Urk. 11). In der Folge äusserten sich die Parteien erneut ( Urk. 12 und Urk. 16).</w:t>
      </w:r>
    </w:p>
    <w:p>
      <w:r>
        <w:t>Auf die Ausführungen der Parteien und die eingereichten Unterlagen ist, soweit für die Entscheidfindung erforderlich, in den nachstehenden Erwägungen ein zugehen. Das Gericht zieht in Erwägung: 1.</w:t>
      </w:r>
    </w:p>
    <w:p>
      <w:r>
        <w:rPr>
          <w:b/>
        </w:rPr>
        <w:t>E. 2.1</w:t>
      </w:r>
    </w:p>
    <w:p>
      <w:r>
        <w:t>Die IV-Stelle begründete die revisionsweise Rentenaufhebung damit, dass die Geburt des zweiten Kindes Anlass zu einer Qualifikationsänderung gebe (Urk. 7 S. 1). Die Beschwerdeführerin, die mittlerweile gelernt habe, mit ihren Beschwer den umzugehen, sei weder im – neu statt mit 100 mit 40 % zu werten den – Erwerbs- noch im Aufgabenbereich in invalidenversicherungsrechtlich rele vanter Weise in ihrem Leistungsvermögen eingeschränkt (Urk. 2 S. 2 f., Urk. 7 , Urk. 16 ) .</w:t>
      </w:r>
    </w:p>
    <w:p>
      <w:r>
        <w:rPr>
          <w:b/>
        </w:rPr>
        <w:t>E. 2.2</w:t>
      </w:r>
    </w:p>
    <w:p>
      <w:r>
        <w:t>Die Beschwerdeführerin stellte sich demgegenüber auf den Standpunkt, wäre sie gesund, ginge sie zu 70 % einer Erwerbstätigkeit nach (Urk. 1 S. 5). Ihr Gesund heitszustand habe sich nicht verändert. Nach wie vor leide sie an einer Angst- und Panikstörung, mithin an einer psychischen Störung im eigentlichen Sinn und nicht etwa an einem pathogenetisch ätiologisch unklaren syndromalen Beschwerdebild ohne nachweisbare organisch Grundlage , und sie sei weiterhin – auch in einer Verweistätigkeit – zu 100 % arbeitsunfähig (Urk. 1 S. 8 f.). Eine Gewöhnung an das – aus objektiver Sicht nicht überwindbare – Leiden sei nicht eingetreten (Urk. 10 S. 2, Urk. 12). Aufgrund der zwei- bis dreimal wöchentlich auftretenden Panikattacken sei sie an mindestens zwei bis drei Tagen pro Woche in allen Haushaltstätigkeiten erheblich eingeschränkt. Lasse man die Hilfe der Nachbarin ausser Acht, entspreche dies einer mindestens 30%ige n Einschränkung im Aufgabenbereich (Urk. 1 S. 6 f. ). Sie verwerte ihre Ressourcen derzeit optimal; die Aufnahme einer Erwerbstätigkeit beziehungsweise die damit einhergehende Doppelbelastung würde die Gefahr einer dauerhaften Ver schlechterung des Gesund heitszustandes mit sich bringen (Urk. 1 S. 7 , Urk. 10 S. 2 ). Angesichts der 100%igen Arbeitsunfähigkeit im mit 70 % zu wertenden Erwerbsbereich und der 30%igen Einschränkung im Aufgabenbereich resultiere ein Invaliditätsgrad von 79 % . Demnach habe sie weiterhin Anspruch auf eine ganze Rente (Urk. 1 S. 9) . 3. 3.1 3.1.1</w:t>
      </w:r>
    </w:p>
    <w:p>
      <w:r>
        <w:t>De n Rentenverfügung en vom 12. Januar 2004 (Urk. 8/17 f.) lagen folgende medi zinischen Berichte zu Grunde:</w:t>
      </w:r>
    </w:p>
    <w:p>
      <w:r>
        <w:t>Dr. med. Y.___ , Facharzt FMH für Innere Medizin, bei dem die Beschwerde führerin vom 22. November 2001 bis 8. Februar 2002 in Behandlung gestanden hatte (Urk. 8/5 S. 6),</w:t>
      </w:r>
    </w:p>
    <w:p>
      <w:r>
        <w:t>stellte am 29. August 2003 die Diagnose einer - seit 22. November 2001 bestehende n - Angststörung mit Panikattacken (Urk. 8/5 S. 5). Die Beschwerdeführerin habe über episodenförmiges Auftreten von Angst zuständen mit Zittern, Schwindel, Hitzewallung, Übelkeit, Herzklopfen und dem Gefühl, ohnmächtig zu werden, berichtet (Urk. 8/5 S. 6) . 3.1.2</w:t>
      </w:r>
    </w:p>
    <w:p>
      <w:r>
        <w:t>In seiner im Auftrag des Krankentaggeldversicherers verfassten Expertise vom 3. September 2003 diagnostizierte Dr. med. Z.___ , Facharzt FMH für Psy chiatrie und Psychotherapie, eine Panikstörung (episodisch paroxysmale Angst), ICD-10 F41.0 (Urk. 8/7 S. 11). Diese schränke die Beschwerdeführerin in ihren Alltagsaktivitäten erheblich ein (Urk. 8/7 S. 12) und bedinge eine gänzlich e Arbeits un fähigkeit in jeglicher Tätigkeit (Urk. 8/7 S. 8). Im Falle einer erfolgrei chen verhaltenstherapeutischen Behandlung sei allenfalls eine Rückkehr in den angestammten Beruf als Coiffeuse denkbar (Urk. 8/7 S. 14). 3.1.3</w:t>
      </w:r>
    </w:p>
    <w:p>
      <w:r>
        <w:t>Dr. med. A.___ , Facharzt FMH für Neurologie, diagnostizierte in seinem Bericht vom 15. September 2003 rezidivierende Hyperventilationsepisoden im Zusam menhang mit Panikattacken. Inwiefern sich dieses psychische Leiden auf die Arbeitsfähigkeit auswirke, vermöge er nicht zu beurteilen; aus neurologischer Sicht bestehe keine Arbeitsunfähigkeit (Urk. 8/6 S. 5 f.). 3.1. 4</w:t>
      </w:r>
    </w:p>
    <w:p>
      <w:r>
        <w:t>Prof. Dr. med. B.___ , Facharzt FMH für Psychiatrie und Psychotherapie, stellte am 16. September 2003 folgende Diagnosen mit Auswirkung auf die Arbeits fähigkeit (Urk. 8/7 S. 1): - Schwere Angstneurose - Psychovegetatives Allgemeinsyndrom - Panikattacken - Überall und immer Angst</w:t>
      </w:r>
    </w:p>
    <w:p>
      <w:r>
        <w:t>Die Beschwerdeführerin sei seit 1. Februar 2002 in jeglicher Tätigkeit zu 100 % arbeitsunfähig (Urk. 8/7 S. 5). Zur Beantwortung der von der IV-Stelle gestellten Fragen könne auf den ausführlichen und ausgezeichneten Bericht von Dr. Z.___ vom 3. September 2003 (Urk. 8/7 S. 6 ff.) verwiesen werden (Urk. 8/7 S. 3). 3.2</w:t>
      </w:r>
    </w:p>
    <w:p>
      <w:r>
        <w:t>Die Bestätigung der ganzen Rente mit Mitteilung vom 8. Dezember 2005 (Urk. 8/28) basiert auf dem Bericht von Dr.</w:t>
      </w:r>
    </w:p>
    <w:p>
      <w:r>
        <w:t>med. C.___ , Facharzt FMH für Psy chiatrie und Psychotherapie, vom 2. Dezember 20 0 5. Darin stellte dieser nach stehende Diagnosen (Urk. 8/26 S. 3): - Panikstörung mit Agoraphobie - Generalisierte Angststörung - Benzodiazepinabhängigkeit</w:t>
      </w:r>
    </w:p>
    <w:p>
      <w:r>
        <w:t>Die Angststörung habe vor fünf Jahren begonnen, als sich der damalige Freund der Beschwerdeführerin unerwartet von dieser getrennt habe. Während der Schwangerschaft mit dem – mittlerweile anderthalbjährigen – Sohn seien die Panikattacken und generalisierten Ängste weniger ausgeprägt vorhanden gewesen, nach der Geburt hätten si e aber wieder zugenommen . Sie beeinträch tigten die Beschwerdeführerin in invalidisierender Weise. Diese gehe nicht ohne Begleitung aus dem Haus, benütze keine öffentlichen Verkehrsmittel, nehme an keine n gesellschaftlichen Anlässen teil und könne keine Kinovorführungen oder ähnliche Veranstaltungen besuchen. Die geschilderten Einschränkungen seien Ausdruck eines massiven Vermeidungsverhaltens auf dem Boden einer schwe ren Erwartungsangst (Angst vor Exposition mit potentiell Panikattacken auslösenden Situationen; Urk. 8/26 S. 3). Mehrmals täglich träten typische Panikatta cken mit begleitender Hyperventilation, ausgeprägter psycho vegetativer Symp tomatik mit Taubheitsgefühl in den oberen und unteren Extre mi täten, Schwin del, Steigerung zu Depersonalisation und Derealisation sowie bisweilen volle r Dissoziation auf. Es bestünden dysfunktionale Kognitionen (Angst, gelähmt zu werden oder den Verstand zu verlieren sowie Todesangst ; Urk. 8/26 S. 4). 3.3 3.3.1</w:t>
      </w:r>
    </w:p>
    <w:p>
      <w:r>
        <w:t>Die Mitteilung der IV-Stelle vom 24. Mai 2011 betreffend unveränderte Rente</w:t>
      </w:r>
    </w:p>
    <w:p>
      <w:r>
        <w:t>(Urk. 8/45) erging gestützt auf folgende medizinischen Beurteilungen:</w:t>
      </w:r>
    </w:p>
    <w:p>
      <w:r>
        <w:t>Die Ärzte des Zentr um s D.___</w:t>
      </w:r>
    </w:p>
    <w:p>
      <w:r>
        <w:t>stellten in ihrem Bericht vom 5. Mai 2011 (Urk. 8/42 S. 9 ff.)</w:t>
      </w:r>
    </w:p>
    <w:p>
      <w:r>
        <w:t>nachstehende Diagnosen mit Auswirkung auf die Arbeitsfähigkeit (Urk. 8/42 S. 10): - Panikstörung, ICD-10 F41.0 - Generalisierte Angststörung, ICD-10 F41.1 - Probleme in der Beziehung, ICD-10 Z63.0</w:t>
      </w:r>
    </w:p>
    <w:p>
      <w:r>
        <w:t>Unter Berücksichtigung des positiven (Körperpflege , Betreuung des Sohns, Haus halt arbeiten [Putzen, Kochen, Wa s chen], Reisefähigkeit für kurze Strecken mit dem Auto; durch Medikation besser möglich) und des negativen Leistungs bildes (Schwierigkeiten, alleine zu sein; Panikanfälle und starkes Unwohlsein sowie Unsicherheit in der Öffentlichkeit, auch unter Leuten; deutliche Angst vor der Angst und Panik, deutliches Vermeidungs – und Sicherheitsverhalten; emo tionale Belastung durch Symptome; geringe Belastbarkeit, schnelle Ermüdung, erhöhter Pausenbedarf) bestehe seit 1. Oktober 2005 sowohl in der angestamm ten als auch in einer leidensangepassten Tätigkeit eine 100%ige Arbeitsunf ähig keit (Urk. 8/42 S. 9 und S. 11). 3.3.2</w:t>
      </w:r>
    </w:p>
    <w:p>
      <w:r>
        <w:t>In seiner auf den Akten beruhenden Stellungnahme vom 17. Mai 2011 (Urk. 8/44 S. 2) gelangte Dr. med. E.___ , Facharzt für Allgemeinmedizin, Arzt des Regionalärztlichen Dienstes (RAD) der IV, zum Schluss, dass sich der Gesundheitszustand der Beschwerdeführerin trotz angemessener Behandlung seit 2003 nicht wesentlich verbessert habe. Das Leiden sei mittlerweile weitge hen d</w:t>
      </w:r>
    </w:p>
    <w:p>
      <w:r>
        <w:t>chronifiziert ; es sei weiterhin von einer 100%igen Arbeitsunfähigkeit in jeder Erwerbstätigkeit auszugehen. 3.4 3.4.1</w:t>
      </w:r>
    </w:p>
    <w:p>
      <w:r>
        <w:t>Betreffend den Gesundheitszustand der Beschwerdeführerin im Zeitpunkt der am 26. November 2013 verfügten Rentenaufhebung (Urk. 2) geht aus den medi zinischen Akten Folgendes hervor:</w:t>
      </w:r>
    </w:p>
    <w:p>
      <w:r>
        <w:t>Die Ärzte des Zentrum s D.___ stellten am 5. April 2013 fol gende Diagnosen mit Einfluss auf die Arbeitsfähigkeit (Urk. 8/52 S. 5): - Panikstörung, ICD-10 F41.0 - Generalisierte Angststörung, ICD-10 F41.1 - Probleme in der Beziehung, ICD-10 Z63.0</w:t>
      </w:r>
    </w:p>
    <w:p>
      <w:r>
        <w:t>Die Beschwerdeführerin sei derzeit zu 100 % arbeitsunfähig. Zudem sei sie mit der Betreuung ihres am 4. Februar 2013 geborenen Kindes beschäftigt. Sobald sie über eine Fremdbetreuung für das Neugeborene verfüge und regelmässig in die Therapie kommen könne, seien Expositionsübungen vorgesehen . Je nach Behandlungserfolg könne dann der erste Arbeitsversuch in geschütztem Rahmen stattfinden. Aufgrund der Kinderbetreuung werde die Beschwerde führerin frühestens in vier Jahren (wenn ihr jüngstes Kind eingeschult werde) eine Arbeitstätigkeit aufnehmen können. Es sei dann zuerst ein Belastbarkeits training in geschütztem Rahmen indiziert, um die Leistungsfähig keit beurteilen zu können (Urk. 8/52 S. 5). 3.4.2</w:t>
      </w:r>
    </w:p>
    <w:p>
      <w:r>
        <w:t>In seiner auf den Akten beruhenden Stellungnahme vom 23. April 2013 hielt RAD-Arzt Dr. E.___ fest, eine relevante Besserung des chronifizierten</w:t>
      </w:r>
    </w:p>
    <w:p>
      <w:r>
        <w:t>Gesund heitsschadens sei nach wie vor nicht ausgewiesen. Im Erwerbsbereich bestehe damit weiterhin eine 100%ige Arbeitsunfähigkeit. Die Beurteilung der Leis tungsfähigkeit im Aufgabenbereich erfolge durch die zuständige Aussendienst mitarbeiterin (Urk. 8/61 S. 3). 3.4.3 Nach Einsichtnahm e in die Akten der IV gaben die Ärzte des Zentrum s D.___ am 13. Juni 2014 an , bei der Beschwerdeführerin träten aktuell täglich zwei bis drei, jeweils über 30 Minuten anhaltende Panikattacken auf. Sie könne deshalb kaum das Haus verlassen (die erste Expositionsübung habe am Tag der Verfassung dieses Berichts stattgefunden) , erleide aber auch daheim, obschon sie sich da sicher fühle, Panikattacken. Wie bereits nach der Geburt des ersten Sohns sei es sechs Wochen nach der Entbindung des zweiten Kindes wieder zu einer Zunahme der Panikattacken gekommen. Da die Lang zeitmedikation mit Cymbalta keinen längerfristigen Erfolg gebracht habe, werde nun ein Behandlungsversuch mit Sertralin begonnen. Die Panikstörung, deret wegen sämtliche seit 2003 behandelnden Ärzte der Beschwerdeführerin eine 100%ige Arbeitsunfähigkeit bescheinigt hätten, sei mit Sicherheit nicht über windbar. Die Panikattacken seien omnipräsent; die zusätzliche Angst vor neuen Anfällen lähme die Beschwerdeführerin. Die am 17. Juli 2013 durchgeführte Haushaltabklärung habe in einer Phase ohne Panikattacken stattgefunden. Der Beschwerdeführerin sei es nach der Geburt ihres Sohnes am 4. Februar 2013 etwas besser gegangen. Nachdem damals während rund sechs Monaten keine Panikattacken aufgetreten seien, hätten diese danach erneut auf das vorbeste hende Niveau zugenommen. Die Annahme einer 40%igen Erwerbstätigkeit im Gesundheitsfall sei unzutreffend, wäre die Beschwerdeführerin angesichts der finanziellen Situation doch gezwungen und auch willens, vollzeitlich zu arbei ten. Der ältere Sohn würde dabei an einem Mittagstisch und der jüngere Sohn in einer Krippe beziehungsweise durch eine Tagesmutter betreut (Urk. 13 S. 2). 4.</w:t>
      </w:r>
    </w:p>
    <w:p>
      <w:r>
        <w:t>Was die Rüge der Beschwerdeführerin, die IV-Stelle habe ihr en Anspruch auf rechtliches Gehör</w:t>
      </w:r>
    </w:p>
    <w:p>
      <w:r>
        <w:t>( Art. 29 Abs. 2 der Bundesverfassung [BV])</w:t>
      </w:r>
    </w:p>
    <w:p>
      <w:r>
        <w:t>verletzt, indem sie von der Überwindbarkeit der Angst- und Panikstörung ausgegangen sei, ohne die Gründe dafür darzutun (Urk. 1 S. 2 und S. 8 ) , anbelangt, kann nach der Rechtsprechung e ine - nicht besonders schwerwie gende - Verletzung des recht lichen Gehörs als geheilt gelten, wenn die betroffene Person die Möglichkeit erhält, sich vor einer Beschwerdeinstanz zu äussern, die sowohl den Sachverhalt wie die Rechtslage frei überprüfen kann. Die Heilung eines</w:t>
      </w:r>
    </w:p>
    <w:p>
      <w:r>
        <w:t>allfälli gen - Man gels soll aber die Aus nahme bleiben (BGE 127 V 431 E. 3d/ aa mit Hinweisen). Von der Rückweisung der Sache an die Verwaltung zur Gewährung des rechtli chen Gehörs ist im Sinne einer Heilung des Mangels selbst bei einer schwer wiegenden Verletzung des rechtlichen Gehörs nach dem Grundsatz der Ver fahrensökonomie dann abzusehen, wenn dieses Vorgehen zu einem formalisti schen Leerlauf und damit zu unnötigen Verzöge rungen führen würde, di e mit dem der Anhörung gleichge stellten Interesse an einer möglichst beförderlichen Beurteilung des Leistungsanspruchs nicht zu ver einbaren ist (vgl. BGE 116 V 182 E. 3d). Angesichts des Umstands, dass d ie Beschwerdeführer in im Rahmen dieses Verfahrens Gelegenheit hatte, sich vor einem Gericht, dem in der streiti gen Angelegenheit eine umfassende Kognition zusteht ( Art. 61 lit . c des Bun desgesetzes über den All gemeinen Teil des Sozialversicherungsrechts [ATSG]), zu äussern, kann die Gehörsverletzung als geheilt betrachtet werden. Es wider spräche der Verfahrensökonomie, wenn die Beschwerdegegnerin einen neuen, im Ergebnis gleich lautenden Entscheid zu erlassen hätte. Von einer Rückwei sung der Sache an die Verwaltung aus formellen Gründen ist daher jedenfalls abzusehen und dies wurde von der Beschwerdeführerin auch gar nicht bean tragt (Urk. 1 S. 2) . 5. 5.1 5.1.1</w:t>
      </w:r>
    </w:p>
    <w:p>
      <w:r>
        <w:t>O b und gegebenenfalls in welchem zeitlichen Umfang eine in einem Auf gabenbe reich tätige versicherte Person ohne gesundheitliche Beeinträchti gung erwerbstätig wäre (Statusfrage), ergibt sich aus der Prüfung, was sie bei im Übrigen unveränderten Umständen täte, wenn keine gesundheitliche Beein trächtigung bestünde. Entscheidend ist somit nicht, welches Ausmass der Erwerbs 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(Teil-)Erwerbstätigkeit der im Sozialversiche rungsrecht übliche Beweisgrad der überwiegenden Wahrschei nlichkeit erforder lich ist (vgl. etwa Urteil des Bundesgerichts 9C_286 /2013 vom 28. August 2013 E. 3.2 mit Hinweisen) . D ie Prüfung der im Gesundheitsfall ausgeübten Tätigkeit hat</w:t>
      </w:r>
    </w:p>
    <w:p>
      <w:r>
        <w:t>sich stets nach den konkreten Gegebenheiten des Einzelfalles zu bestimmen und kann sich nicht auf eine Bezugnahme auf die allgemeine Lebenserfahrung oder statistische Erhebungen und Erfahrungswerte beschränken (Urteil des Bun desgerichts 8C_35/2011 vom 24. Mai 2011 E. 3.4 mit Hinweisen). 5.1.2</w:t>
      </w:r>
    </w:p>
    <w:p>
      <w:r>
        <w:t>Dass die IV-Stelle davon ausging, die Beschwerdeführerin würde ohne Gesund heitsschaden lediglich im Teilzeitpensum arbeiten (Urk. 2), ist nach Lage der Akten nicht zu beanstanden. Namentlich aufgrund der vollzeitliche n Erwerbstä tigkeit ihres Ehemannes (Urk. 3) und d er Betreuungsaufgaben für die beiden Kinder, insbesondere für den Anfang Februar 2013 geborenen Sohn , ist darauf zu schliessen, dass nicht beide Eltern teile einer Vollzeittätigkeit nachg ingen (vgl. hiezu etwa Urteil des Bun desgerichts 9C_582/2012 vom 27. Mai 2013 E. 4.3).</w:t>
      </w:r>
    </w:p>
    <w:p>
      <w:r>
        <w:t>Allerdings kann die von der Verwaltung vorgenommene Aufteilung von 40 % Erwerbstätigkeit und 6 0</w:t>
      </w:r>
    </w:p>
    <w:p>
      <w:r>
        <w:t>% Haushalt nicht bestätigt werden . Zwar ist den - noch nicht von möglichen versicherungsrechtlichen Überlegungen geprägt en - Anga ben der versicherten Person im Rahmen einer Haushaltabklärung regelmässig erhöhtes Gewicht beizumessen. Vorausgesetzt ist indes , dass die versicherte Person in der Lage ist, die ihr gestellte Statusfrage einwandfrei zu erfassen ( vgl. etwa Urteil des Bundesgerichts</w:t>
      </w:r>
    </w:p>
    <w:p>
      <w:r>
        <w:t>9C_286/2013 vom 28. August 2013 E. 4.3 mit Hinweisen). Vorliegend war die – im Abklärungszeitpunkt seit rund zehn Jahren zu 100 % invalide - Beschwerdeführerin offenbar ausserstande, sich vorzustel len, in welchem Umfang sie im Ges undheitsfall erwerbstätig wäre (vgl. Urk. 8/69 S. 1, Urk. 1 S. 6 f.) . Auf ihre – auf dem entsprechenden Vorschlag der zuständigen Mitarb eiterin der IV-Stelle beruhende (Urk. 1 S. 4) - Angabe, bei guter Gesundheit ein Arbeitspensum von 40 % zu erfüllen (Urk. 8/58 S. 3) , kann daher nicht abgestellt werden . Die Beantwortung der entsprechenden Frage verlangt vor allem von Versicherten, die seit langer Zeit aus dem Erwerbsleben ausgeschieden sind, ein gewisses Mass an Abstraktionsvermögen und Vorstel lungskraf t. Diese können bei Personen , die wie im Fall der Beschwerde führerin über eher geringe intellektuelle Ressourcen verfügen, herabgesetzt sein. Da es der Beschwerdeführerin nicht hinreichend gelang, sich ein Leben ohne Behin derung vorzustellen, sind die konkreten Lebensumstände während der letzten Jahre höher zu gewichten als die im Rahmen der Haushaltabklärung erhobenen Angaben ( vgl. Urteil e des Bundesgerichts</w:t>
      </w:r>
    </w:p>
    <w:p>
      <w:r>
        <w:t>9C_286/2013 vom 28. August 2013 E. 4.3 und 8C_35/2011 vom 24. Mai 2011 E. 5.4).</w:t>
      </w:r>
    </w:p>
    <w:p>
      <w:r>
        <w:t>Die IV-Stelle hat die Beschwerdeführerin , die bis zum Eintritt des Gesundheits schadens zu 100 % als Coiffeuse arbeitete ( Urk. 8/3, Urk. 8/58 S. 3) , auch</w:t>
      </w:r>
    </w:p>
    <w:p>
      <w:r>
        <w:t>nach der Geburt des ersten Kindes im April 2004 stets als Vollerwerbstätige einge stuft. Im massgebenden Zeitpunkt der Verfügung vom 26. November 2013 (Urk. 2) war der älte re Sohn bereits neun Jahre alt. Der Ehegatte der Beschwer deführerin , der seit 1. Februar 2014 als Buschauffeur ein monatliches Bruttosa lär von Fr. 5‘308.-- erzielt (Urk. 3), war damals arbeitslos (Urk. 1 S. 5 ). 5.1.3</w:t>
      </w:r>
    </w:p>
    <w:p>
      <w:r>
        <w:t>Angesichts dieser Gegebenheiten (zwei betreuungsbedürftige Kinder, keine ver wertbare Aussage der Beschwerdeführerin der ersten Stunde, vollerwerbstätiger Ehemann) ist bei Durchsicht der Rechtsprechung festzuhalten, dass bei drei Kin dern und vollzeitlich erwerbstätigem Ehemann eine Qualifikation 50 % Erwerb/50 % Haushalt bestätigt wurde (Urteil des Bundesgerichts 9C_582/2012 vom 2 7. Mai 2013 E. 4.4 ). In der vorliegenden Konstellation finden sich ledig lich zwei Kinder, weshalb eine leicht höhere Erwerbstätigkeit denkbar ist. Dies entspricht denn auch den Angaben der Beschwerdeführerin in der Beschwerde schrift, wonach sie im Gesundheitsfall zwischen 60 % und 80 % arbeiten würde.</w:t>
      </w:r>
    </w:p>
    <w:p>
      <w:r>
        <w:t>In Würdigung dieser Umstände erscheint eine Qualifikation 60 % Erwerb/40 % Haushalt als überwiegend wahrscheinlich. Dass die Beschwerdeführerin darüber hinaus erwerbstätig wäre, ist nicht erstellt, zumal dies aufgrund der finanziellen Verhältnisse auch nicht erforderlich wäre.</w:t>
      </w:r>
    </w:p>
    <w:p>
      <w:r>
        <w:t>Mit dieser Statusänderung liegt eine im Sinne von Art. 17 Abs. 1 ATSG wesentli che Veränderung vor, welche - auch ohne gesundheitliche Verbesse rung</w:t>
      </w:r>
    </w:p>
    <w:p>
      <w:r>
        <w:t>Voraussetzung bildet für eine Rentenherabsetzung. 5.2 5.2.1</w:t>
      </w:r>
    </w:p>
    <w:p>
      <w:r>
        <w:t>Aus den medizinischen Akten geht hervor, dass die Beschwer deführerin seit 2003 unverändert an einer – nach wie vor eine 100%ige Arbeitsunfähigkeit in jeder Tätigkeit zeitigenden – Angst- und Panikstörung lei det. In gesundheitlicher Hinsicht ist demnach keine anspruchsrelevante Ver besserung ausgewiesen.</w:t>
      </w:r>
    </w:p>
    <w:p>
      <w:r>
        <w:t>Entgegen den entsprechenden Ausführungen der IV Stelle (Urk. 2, Urk. 7) gibt es keinerlei Anhaltspunkte dafür , dass die Beschwer deführerin neu bei gutem Willen in der Lage wäre, die gesundheitliche Ein schränkung zu überwinden (E. 1.6). Daran vermag der Umstand, dass sie im Laufe der Zeit gelernt hat, besser mit ihren Beschwerden umzugehen (Urk. 7 S. 1), nichts zu ändern, treten die – jeweils vorübergehend mit einer massiven Leistungseinbusse verbundenen –</w:t>
      </w:r>
    </w:p>
    <w:p>
      <w:r>
        <w:t>Panikattacken doch (unbestrittenermassen) weiterhin mehrmals pro Woche beziehungsweise gar pro Tag auf (Urk. 8/58 S. 2, Urk. 13 S. 2) . 5.2.2</w:t>
      </w:r>
    </w:p>
    <w:p>
      <w:r>
        <w:t>Was den Aufgabenbereich anbelangt, ist gestützt auf die Angaben der Beschwer deführerin anlässlich der Haushaltsabklärung und im Rahmen dieses Verfahrens davon auszugehen, dass – jedenfalls sofern sie sich zu 100 % dem Haushalt und der Kinderbetreuung widmen kann - keine relevante Leistungs einbusse besteht (Urk. 8/58, Urk. 1 S. 6 f. ).</w:t>
      </w:r>
    </w:p>
    <w:p>
      <w:r>
        <w:t>Die Unterstützung der Nachbarin be zieht sich ausschliesslich auf die Bewältigung der Panikattacken und stellt keine Hilfeleistung bei der eigentlichen Tätigkeit im Haushaltsbereich dar (Urk. 1 S. 7) ; im Rahmen der Beurteilung der Einschränkung im Aufgaben bereich ist sie daher – anders als bei der Prüfung eines allfälligen Anspruchs auf lebens praktische Begleitung – nicht von Bedeutung. 5.3</w:t>
      </w:r>
    </w:p>
    <w:p>
      <w:r>
        <w:t>Angesichts der 100%igen Arbeitsunfähigkeit im mit 60 % zu wertende n Erwerbs- und der uneingeschränkten Leistungsfähigkeit im Aufgabenbereich ergibt sich eine Invaliditätsgrad von 60 % (0,6 x 100 % + 0,4 x 0 %). Folglich hat die Beschwerdeführerin a b 1. Januar 2014 Anspruch auf eine Dreiviertels rente . Die Beschwerde ist demnach teilweise gutzuheissen. 6 .</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800.-- der Beschwerdegegnerin aufzuerlegen. 7 . Ausgangsgemäss ist die Beschwerdegegnerin gestützt auf Art. 61 lit . g ATSG in Verbindung mit § 34 Abs. 1 und 3 des Gesetzes über das Sozialversicherungs gericht ( GSVGer ) zu verpflichten, der anwaltlich ver tretenen Beschwerdeführerin eine Prozessentschädigung zu entrichten, wobei ein Betrag von Fr. 2‘000 .-- als angemessen erscheint. Das Gericht erkennt: 1.</w:t>
      </w:r>
    </w:p>
    <w:p>
      <w:r>
        <w:t>In teilweiser Gutheissung der Beschwerde wird die angefochtene Verfügung vom 26. November 2013 aufgehoben, und es wird festgestellt, dass die Beschwerdeführerin ab 1. Januar 2014 Anspruch auf eine Dreiviertelsrente der Invalidenversicherung hat. 2.</w:t>
      </w:r>
    </w:p>
    <w:p>
      <w:r>
        <w:t>Die Gerichtskosten von Fr. 800 .-- werden der Beschwerdegegnerin auferlegt. Rech nung und Einzahlungsschein werden der</w:t>
      </w:r>
    </w:p>
    <w:p>
      <w:r>
        <w:t>Kostenpflichtigen nach Eintritt der Rechts kraft zugestellt. 3.</w:t>
      </w:r>
    </w:p>
    <w:p>
      <w:r>
        <w:t>Die Beschwerdegegnerin wird verpflichtet, der Beschwerdeführerin eine Prozessent schä digung von Fr. 2‘000 .-- (inkl. Barauslagen und MWSt ) zu bezahlen. 4.</w:t>
      </w:r>
    </w:p>
    <w:p>
      <w:r>
        <w:t>Zustellung gegen Empfangsschein an: - Rechtsanwalt Oskar Gysler - Sozialversicherungsanstalt des Kantons Zürich, IV-Stelle - Pensionskasse Coiffure &amp; Esthétique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ozialversicherungsgericht des Kantons Zürich Der VorsitzendeDie Gerichtsschreiberin GräubFischer</w:t>
      </w:r>
    </w:p>
    <w:p>
      <w:r>
        <w:rPr>
          <w:b/>
        </w:rPr>
        <w:t>E. 7</w:t>
      </w:r>
    </w:p>
    <w:p>
      <w:r>
        <w:t>Abs. 2 ATSG).</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