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IV.2014.00043 vom 23. März 2015</w:t>
      </w:r>
    </w:p>
    <w:p>
      <w:r>
        <w:t>ZH Sozialversicherungsgericht, 2015-03-23, DE</w:t>
      </w:r>
    </w:p>
    <w:p>
      <w:r>
        <w:rPr>
          <w:b/>
        </w:rPr>
        <w:t xml:space="preserve">Quelle: </w:t>
      </w:r>
      <w:r>
        <w:t>https://mcp.opencaselaw.ch/entscheid/zh_sozialversicherungsgericht_IV.2014.00043</w:t>
      </w:r>
    </w:p>
    <w:p>
      <w:r>
        <w:t>FR: ZH_SOZIALVERSICHERUNGSGERICHT IV.2014.00043 du 23 mars 2015</w:t>
      </w:r>
    </w:p>
    <w:p>
      <w:r>
        <w:t>IT: ZH_SOZIALVERSICHERUNGSGERICHT IV.2014.00043 del 23 marzo 2015</w:t>
      </w:r>
    </w:p>
    <w:p>
      <w:pPr>
        <w:pStyle w:val="Heading2"/>
      </w:pPr>
      <w:r>
        <w:t>Erwägungen</w:t>
      </w:r>
    </w:p>
    <w:p>
      <w:r>
        <w:rPr>
          <w:b/>
        </w:rPr>
        <w:t>E. 1</w:t>
      </w:r>
    </w:p>
    <w:p>
      <w:r>
        <w:t>Die 1958 geborene und als Reinigungsangestellte teilzeitl ich erwerbstätig gewe sene</w:t>
      </w:r>
    </w:p>
    <w:p>
      <w:r>
        <w:t>X.___ meldete sich am 9. November 2012 unter Hinweis auf eine Handgelenk s arthrose bei der Sozialversicherungsanstalt des Kantons Zürich, IV Stelle, zum Leistungsbezug an (Urk. 7/2). Daraufhin nahm die IV-Stelle Abklä rungen in erwerblicher und medizinischer Hinsicht sowie Abklärungen der Beeinträchtigung im Haushaltsbereich vor. Am 12. April 2013 teilte sie der Versicherten mit, dass keine beruflichen Massnahmen möglich seien, weshalb sie die Rentenfrage prüfe (Urk. 7/25). Nach Durchführung des Vorbescheidver fahrens (Urk. 7/35 ff.) verneinte sie mit Verfügung vom 4. Dezember 2013 den Anspruch der Versicherten auf eine Invalidenrente (Urk. 2).</w:t>
      </w:r>
    </w:p>
    <w:p>
      <w:r>
        <w:rPr>
          <w:b/>
        </w:rPr>
        <w:t>E. 1.1</w:t>
      </w:r>
    </w:p>
    <w:p>
      <w:r>
        <w:t>Invalidität ist die voraussichtlich bleibende oder längere Zeit dauernde ganze oder teilweise Erwerbsunfähigkeit ( Art. 8 Abs. 1 des Bundesgesetzes über den Allgemeinen Teil des Sozialversicherungsrechts; ATSG).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w:t>
      </w:r>
    </w:p>
    <w:p>
      <w:r>
        <w:rPr>
          <w:b/>
        </w:rPr>
        <w:t>E. 1.5</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rPr>
          <w:b/>
        </w:rPr>
        <w:t>E. 1.6</w:t>
      </w:r>
    </w:p>
    <w:p>
      <w:r>
        <w:t>Ob eine versicherte Person als ganztägig oder zeitweilig erwerbstätig oder als nichterwerbstätig einzustufen ist, ergibt sich aus der Prüfung, was die Person bei im Übrigen unveränderten Umständen täte, wenn keine gesundheitliche Beeinträchtigung bestünde. Ent scheidend ist nicht, welches Ausmass der Erwerbstätigkeit der versicherten Person im Gesundheitsfall zugemutet werden könnte, sondern in welchem Pensum sie hypothetisch, das heisst ohne Gesundheitsschaden,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der Bestimmung der im konkreten Fall anwendbaren Invaliditätsbe messungsmethode und damit der Beantwortung der entscheiden den Statusfrage handelt es sich um eine hypothetische Beurteilung, die auch hypothetische Willens entschei dungen der versicherten Person berücksichtigen muss. Dies gilt auch für die Frage, in welchem Ausmass die versicherte Person ohne gesundheitliche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 vgl. Urteil e</w:t>
      </w:r>
    </w:p>
    <w:p>
      <w:r>
        <w:t>des Bundesgerichts 9 C_287/2013 vom 8.</w:t>
      </w:r>
    </w:p>
    <w:p>
      <w:r>
        <w:t>November 2013</w:t>
      </w:r>
    </w:p>
    <w:p>
      <w:r>
        <w:t>E. 3.5</w:t>
      </w:r>
    </w:p>
    <w:p>
      <w:r>
        <w:t>und 8C_511/2013 vom 3 0. Dezember 2013 , je mit Hinweisen).</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Die Beschwerdegegnerin begründet die Rentenablehnung damit, dass die Beschwerdeführerin im Gesundheitsfall im Umfang von durchschnittlich 47 % einer Erwerbstätigkeit als Reinigungsmitarbeiterin nachgehen würde. In diesem Pensum sei ihr eine der Behinderung angepasste Tätigkeit weiterhin zumutbar, was unter Berücksichtigung eines leidensbedingten Abzuges von 10 % eine Einschränkung im Erwerbsbereich von 17 % ergebe. Im Haushaltsbereich dage gen bestehe eine Einschränkung von 40 %. Gewichtet resultiere daraus ein Invaliditätsgrad von 29 % (Urk. 2 , Urk. 6 ) .</w:t>
      </w:r>
    </w:p>
    <w:p>
      <w:r>
        <w:t>Demgegenüber stellt sich die Beschwerdeführerin auf den Standpunkt , seit vielen Jahren an gesundheitlichen Beschwerden zu leiden, weshalb sie ihr Pen sum bereits vor Jahren auf 50 % habe reduzieren müssen. Aufgrund ihrer Her kunft und ihrer Schulbi l dung stünden ihr nur manuelle Tätigkeiten offen , wel che sie aber aufgrund der gesundheitlichen Einschränkungen nicht mehr ausüben könne. Gegenüber der Beschwerdegegnerin habe sie mehrmals angegeben, sie würde bei guter Gesundheit 100 % arbeiten, weshalb die gemischte Methode nicht anwendbar sei (Urk. 1 S. 5 f.). 3.</w:t>
      </w:r>
    </w:p>
    <w:p>
      <w:r>
        <w:t>A us medizinischer Sicht ist ausgewiesen und unbestritten (Urk. 1 S. 4, Urk. 2 S. 1 f f .) , dass die Beschwerdeführerin infolge einer fortgeschrittenen Poly arth rose der Hände, rechts mehr als links, eines zervikospondylogene n Syndrom s ohne radikuläre Symptomatik sowie von Schulter- und Rückenbeschwerden die bisherige Tätigkeit als Reinigungsmitarbeiterin seit September 2012 nicht mehr ausüben kann. In einer körperlich leichten , wechselbelastenden Tätigkeit ohne regelmässige Hebe- und Tragebelastungen über 5 kg, ohne Arbeiten mit erhöh ten Anforderungen an Kraft und Haltefunktion der Hände, ohne dauerhaft re petitive Belastung der Hände , ohne Schlag- und Vibrationsbelastungen der Arme und des Schultergürtels und ohne Nässe-/Kälteexposition besteht dagegen eine Arbeitsfähigkeit von 50 % bis 70 % ( vgl. unter anderem das Gutachten von Dr. med. Y.___ , Facharzt für Innere Medizin, speziell Herz- und Kreislauf krankheiten, vom 24. Oktober 2012, Urk. 7/14/2-11; sowie B ericht von med .</w:t>
      </w:r>
    </w:p>
    <w:p>
      <w:r>
        <w:t>pract . Z.___ , Fachär z t in für Orthopädische Chirurgie und Trauma tolo gie , vom 25. März 2013</w:t>
      </w:r>
    </w:p>
    <w:p>
      <w:r>
        <w:t>über die Untersuchung im Regionalen Ärztlichen Dienst [RAD] , Urk. 7/24). 4. 4.1 4.1.1</w:t>
      </w:r>
    </w:p>
    <w:p>
      <w:r>
        <w:t>Den Akten ist zu entnehmen, dass die Beschwerdeführerin 1979 ihrem Ehemann in die Schweiz folgte. 1980 gebar sie die erste, 1982 die zweite Tochter. 1987 folgte ein Sohn (Urk. 7/2-3). Bis 1993 arbeitete die Beschwerdeführerin</w:t>
      </w:r>
    </w:p>
    <w:p>
      <w:r>
        <w:t>in zwei Textil- Fabrik en . Gemäss Auszug aus dem i ndividuellen Konto (Urk. 7/10) stieg ihr Einkommen von Jahr zu Jahr und erreichte 1992 Fr. 38‘756 . . Nach einer Zeit der Arbeitslosigkeit ( Urk. 7/10) trat die Beschwerdeführerin 1996 eine Stelle in einer Reinigungsfirm a an und erzielte dabei ein erheblich tieferes</w:t>
      </w:r>
    </w:p>
    <w:p>
      <w:r>
        <w:t>Einkom men . Ab 1997 war sie mit einem Pensum von 50 % als Reinigungsangestellte für die A.___ AG erwerbstätig . Am 9. Januar 2013 kündigte die Arbeitgeberin dieses Anstellungsverhältnis nach Ablauf der Sperrfrist auf den 31. Mai 2013 (Urk. 7/17, Urk. 7/20) . 4.1.2</w:t>
      </w:r>
    </w:p>
    <w:p>
      <w:r>
        <w:t>Selbst wenn die Beschwerdeführerin in den 80er- und Anfang der 90er-Jahre ein höheres Arbeitspensum als Fabrikarbeiterin absolviert hätte, lässt sich dar aus nicht ableiten, dass sie im Zeitpunkt der Rentenablehnung (2013) im Gesundheitsfall vollzeitlich erwerbstätig gewesen wäre. So w ar der Betreuungs bedarf der zwischen 1980</w:t>
      </w:r>
    </w:p>
    <w:p>
      <w:r>
        <w:t>und 1987 geborenen Kinder spätestens ab der Jahr tausendwende nicht mehr beziehungsweise nur noch in geringem Ausmass vor handen. Dieser Umstand schlug sich allerdings nicht in einer Pensums erhöhung</w:t>
      </w:r>
    </w:p>
    <w:p>
      <w:r>
        <w:t>nieder . Vielmehr beendete die Beschwerdeführerin ihre Arbeitslosigkeit durch Antritt einer Teilzeitstelle in einer Reinigungsfirma (Urk. 7/10, Urk. 7/17 ). In den folgenden Jahren sind keine Anstalten aktenkundig, die Erwerbstätigkeit auf ein Vollpensum auszuweiten (vgl. auch die Angaben der Beschwerdeführe rin im Bericht vom 9. Juli 2013 über die Haushaltsabklärung, Urk. 7/32 S. 2 ). 4.1.3</w:t>
      </w:r>
    </w:p>
    <w:p>
      <w:r>
        <w:t>Zwar gab die Beschwerdeführerin mehrmals an, ihr Arbeitspensum aus gesund heitlichen Gründen auf 50 % reduziert zu haben, weshalb sie bei guter Gesund heit v ollerwerbstätig gewesen wäre (Bericht über d as Standortgespräch vom 26. November 2012, Urk. 7/9 S. 2 ; RAD-Untersuchungsbericht vom 25. März 2013, Urk. 7/24 S. 1 ; Bericht vom 9. Juli 2013 über die Haushaltsabklärung, Urk. 7/32 S. 2 ).</w:t>
      </w:r>
    </w:p>
    <w:p>
      <w:r>
        <w:t>Dass s ie ihr Arbeitspensum aus gesundheitlichen Gründen redu zieren musste beziehungsweise nicht erhöhen konnte , ist allerdings aktenmässig nicht ausgewiesen, wurde ihr doch erst ab September 2012 eine Arbeitsunfähig keit attestiert wegen der damals aufgetretenen Handbeschwerden (vgl. E. 3 hievor ; Bericht des Hausarztes Dr. med. B.___ vom 11. Dezember 2012, Urk. 7/18; sowie die Angaben der Beschwerdeführerin anlässlich der Haushalts abklärung , Urk. 7 /32 S. 2 , und des Standortgesprächs vom 2 6. November 2012, Urk. 7/9 S. 3 ). Sollte sie die Erwerbstätigkeit allein aus subjektiv gebotener Rücksicht auf ihren Gesundheitszustand präventiv reduziert haben, ist dies nicht mit einem aus medizinischen Gründen erzwungenen Abbau beziehungs weise Verzicht auf eine Aufstockung des Arbeitspensums gleichzusetzen (vgl. Bundesgerichtsurteil 8C_822/2008 vom 24. April 2009 E. 4). Weiter ist nicht nachvollziehbar , dass sich die Beschwerdeführerin, welche über ein Jahrzehnt lang Fabrikarbeit verrichtet hatte, während der Anstellung bei der A.___ AG nicht um eine leichtere ,</w:t>
      </w:r>
    </w:p>
    <w:p>
      <w:r>
        <w:t>den damals offenbar schon bestehenden Nacken /Schult erbeschwerden besser angepasste</w:t>
      </w:r>
    </w:p>
    <w:p>
      <w:r>
        <w:t>Fabrikarbeit um ge sehen hat , wenn sie tatsächlich ein 100%-Pensum angestrebt hätte . Unter diesen Umständen kann der Darstellung der Beschwerdeführerin, sie wäre im Gesundheitsfall zu 100 % erwerbstätig ( Urk. 1 S. 6), nicht gefolgt werden. Vielmehr ist davon auszugehen, dass sie mit überwiegender Wahrscheinlichkeit auch im Gesundheitsfall lediglich eine Teilerwerbstätigkeit ausgeübt hätte. Daran ändert nichts, dass nach der höchstgerichtlichen Rechtsprechung den Angaben der versicherten Person im Rahmen der Haushaltabklärung regel mässig erhöhtes Gewicht beigemessen wird. Denn dafür ist vorausgesetzt, dass die versicherte Person in der Lage ist, die ihr gestellte Statusfrage einwandfrei zu erfassen (vgl. dazu das von der Beschwerdeführerin angerufene Urteil des Bundesgerichts 9C_286/2013 vom 2 8. August 2013 E. 4). Die Beantwortung der entsprechenden Frage verlangt ein gewisses Mass an Abstraktionsvermögen und Vorstellungskraft. Diese s</w:t>
      </w:r>
    </w:p>
    <w:p>
      <w:r>
        <w:t>kann bei Versicherten, die wie im Fall der Beschwer deführerin über eher geringe intellektuelle Ressourcen verfügen, herabgesetzt sein. Es rechtfertigt sich daher, die konkreten Lebensumstände während der letzten Jahre höher zu gewichten als die unter anderem im Rahmen der Haus haltabklärung abgegebenen Erklärungen der Beschwerdeführerin.</w:t>
      </w:r>
    </w:p>
    <w:p>
      <w:r>
        <w:t>In Bezug auf das geleistete Pensum gab die Arbeitgeberin im entsprechenden Fragebogen an, die Beschwerdeführerin sei seit 1997 in einem Pensum von 50 % tätig gewesen ( Urk. 7/17 S. 2 Ziff. 2.8 9). Davon wich die Beschwerdegeg nerin gestützt auf die Aktennotiz vom 2 4. Juni 2013 ab (Urk. 7/31), wonach die Arbeitgeberin dargelegt habe, die Beschwerdeführerin habe in den letzten Jahren im Durchschnitt 47 % respektive 44 % gearbeitet ( Urk. 7/32 S. 6). Dabei übersieht die Beschwerdegegnerin jedoch, dass einer formlos eingeholte n und in einer Aktenn otiz festgehaltenen mündlichen beziehungsweise telefonische n Auskunft nur ein eingeschränkter Beweiswert beigemessen werden darf (BGE</w:t>
      </w:r>
    </w:p>
    <w:p>
      <w:r>
        <w:t>117 V 282 E. 4c). Die unterschriftlich bestätigte Angabe der Arbeitgeberin wird daher durch die Aktennotiz nicht entkräftet, weshalb der Erwerbsanteil auf 50 % und demzufolge das Pensum im Aufgabenbereich auf 50 % festzusetzen ist. 4.2</w:t>
      </w:r>
    </w:p>
    <w:p>
      <w:r>
        <w:t>Die am 13. Juni 2013 durchgeführte Abklärung vor Ort ergab gemäss Bericht vom 9. Juli 2013 , dass die Einschränkung im Haushaltsbereich insgesamt 40 % beträgt (Urk. 7/ 32 S. 6 ). Der Bericht und die aus der Abklärung gezogene Schlussfolgerung sind überzeugend und wurden seitens der Beschwerdeführerin nicht beanstandet, weshalb darauf abgestellt werden kann. Unter Berücksichti gung des auf diesen Bereich entfallenden Anteils von 5 0 % ergibt sich ein nicht erwerbsbezogener Teilinvaliditätsgrad von 20 %. 4.3 4.3.1</w:t>
      </w:r>
    </w:p>
    <w:p>
      <w:r>
        <w:t>Für die Vornahme des Einkommensvergleichs ist grundsätzlich auf die Gegeben heiten im Zeitpunkt des Rentenbeginns abzustellen (BGE 128 V 174). Vorliegend ist das im September 2012 begonnene Wartejahr (Art. 29 Abs. 1 lit . b IVG) im September 2013 abgelaufen, weshalb dieser Zeitpunkt für die Ermittlung von Validen- und Invalideneinkommen massgebend ist (vgl. auch (Urk. 2 S. 2 ). 4.3.2</w:t>
      </w:r>
    </w:p>
    <w:p>
      <w:r>
        <w:t>Laut den Angaben im Arbeitgeberfragebogen der A.___</w:t>
      </w:r>
    </w:p>
    <w:p>
      <w:r>
        <w:t>AG vom 11. Dezember 2012 (Urk. 7/ 17 ) betrug der Jahreslohn der Beschwerdeführerin Fr. 21‘996. . Im Auszug aus dem Individuellen Konto sind dagegen für die Jahre 2009 und 2010 höhere Einkommenszahlen ersichtlich , weshalb die Beschwerdegegnerin zu Gunsten der Beschwerdeführerin von einem (aufgerech neten ) Durchschnittlohn aus den Jahren 2009 bis 2011 ausging und das Vali den einkommen im Jahr 2013 auf Fr. 23‘001.-- festsetzte (Urk. 2 S. 2, Urk. 7/10, Urk. 7/33). Dieses Vorgehen ist ang emessen .</w:t>
      </w:r>
    </w:p>
    <w:p>
      <w:r>
        <w:t>Selbst bei Ermittlung des</w:t>
      </w:r>
    </w:p>
    <w:p>
      <w:r>
        <w:t>Valideneinkommen s</w:t>
      </w:r>
    </w:p>
    <w:p>
      <w:r>
        <w:t>wie von der Beschwerdeführe rin verlangt (Urk. 1 S. 7)</w:t>
      </w:r>
    </w:p>
    <w:p>
      <w:r>
        <w:t>anhand der statistischen Daten der Lohnstrukturer hebung (LSE 2010 , Tabelle TA1 Total, Frauenlöhne, Anforderungsniveau 4 ) , der aktuellen Wirtschaftsdaten (Die Volkswirtschaft 3/4 -2015, Tabellen B9.2 und B10.3, S. 89 f.) und unter Berücksichtigung eines Pensums von 50 % (Fr. 4‘ 225 .-- pro Monat x</w:t>
      </w:r>
    </w:p>
    <w:p>
      <w:r>
        <w:rPr>
          <w:b/>
        </w:rPr>
        <w:t>E. 2</w:t>
      </w:r>
    </w:p>
    <w:p>
      <w:r>
        <w:t>Dagegen erhob X.___ am 13. Januar 2014 Beschwerde mit dem Rechts be gehren um Z usprechung der gesetzlichen Leistungen, insbesondere einer halben Invalidenrente, eventualiter einer Viertelsrente (Urk. 1 S. 2). Mit Beschwer de antwort vom 13. Februar 2014 schloss die Verwaltung auf Abwei sung der Beschwerde (Urk. 6), worüber die Beschwerdeführerin am 18. Februar 2014 orientiert wurde (Urk. 8). Das Gericht zieht in Erwägung: 1.</w:t>
      </w:r>
    </w:p>
    <w:p>
      <w:r>
        <w:rPr>
          <w:b/>
        </w:rPr>
        <w:t>E. 7</w:t>
      </w:r>
    </w:p>
    <w:p>
      <w:r>
        <w:t>Abs. 2 ATSG ist sinngemäss anwendbar ( Art. 28a Abs. 2 IVG in Verbindung mit Art.</w:t>
      </w:r>
    </w:p>
    <w:p>
      <w:r>
        <w:rPr>
          <w:b/>
        </w:rPr>
        <w:t>E. 8</w:t>
      </w:r>
    </w:p>
    <w:p>
      <w:r>
        <w:t>Abs. 3 ATSG; spezifische Methode; statt vieler BGE 130 V 97 E.</w:t>
      </w:r>
    </w:p>
    <w:p>
      <w:r>
        <w:t>3.3.1). Als Aufgabenbereich der im Haushalt tätigen Versicherten gelten insbesondere die übliche Tätigkeit im Haushalt, die Erziehung der Kinder sowie gemein nützige und künstlerische Tätigkeiten ( Art. 27 der Verordnung über die Invali denversicherung; IVV).</w:t>
      </w:r>
    </w:p>
    <w:p>
      <w:r>
        <w:rPr>
          <w:b/>
        </w:rPr>
        <w:t>E. 12</w:t>
      </w:r>
    </w:p>
    <w:p>
      <w:r>
        <w:t>: 2579 x 2648 : 40 x 41.7 x 50 % x 90 % ).</w:t>
      </w:r>
    </w:p>
    <w:p>
      <w:r>
        <w:t>4.3. 4</w:t>
      </w:r>
    </w:p>
    <w:p>
      <w:r>
        <w:t>Aus dem Vergleich der beiden Einkommen ( Valideneinkommen nach LSE: Fr. 2 7 ‘ 134 . --; Invalideneinkommen : Fr. 20 ‘ 369 . -- ) resultiert eine Erwerbsein busse von Fr. 6 ‘ 765 . , beziehungsweise von 25 %. Daraus resultiert bei einem 50 %igen Anteil ein erwerbsbezogener Invaliditätsgrad von 1 2 .5 %. 4.4</w:t>
      </w:r>
    </w:p>
    <w:p>
      <w:r>
        <w:t>Summiert man den erwerbsbezogenen Invaliditätsgrad von 1 2 .5 % mit dem nicht erwerbsbezogenen von 2 0 %, ergibt sich ein Invaliditätsgrad von (aufgerundet) 3 3 %. Damit erweist sich die mit Verfügung vom 4. Dezember 2013</w:t>
      </w:r>
    </w:p>
    <w:p>
      <w:r>
        <w:t>im Ergebnis als korrekt, was zur Abweisung der Beschwerde führt . 5.</w:t>
      </w:r>
    </w:p>
    <w:p>
      <w:r>
        <w:t>Die Kosten des Verfahrens sind auf Fr. 8 00.-- festzulegen und ausgangsgemäss von der Beschwerdeführerin zu tragen (Art. 69 Abs. 1 bis IVG). Das Gericht erkennt: 1.</w:t>
      </w:r>
    </w:p>
    <w:p>
      <w:r>
        <w:t>Die Beschwerde wird abgewiesen. 2.</w:t>
      </w:r>
    </w:p>
    <w:p>
      <w:r>
        <w:t>Die Gerichtskosten von Fr. 8 00 .-- werden der Beschwerdeführerin auferlegt. Rechnung und Einzahlungsschein werden der Kostenpflichtigen nach Eintritt der Rechtskraft zuge 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