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IV.2013.01093 vom 1. Juli 2014</w:t>
      </w:r>
    </w:p>
    <w:p>
      <w:r>
        <w:t>ZH Sozialversicherungsgericht, 2014-07-01, DE</w:t>
      </w:r>
    </w:p>
    <w:p>
      <w:r>
        <w:rPr>
          <w:b/>
        </w:rPr>
        <w:t xml:space="preserve">Quelle: </w:t>
      </w:r>
      <w:r>
        <w:t>https://mcp.opencaselaw.ch/entscheid/zh_sozialversicherungsgericht_IV.2013.01093</w:t>
      </w:r>
    </w:p>
    <w:p>
      <w:r>
        <w:t>FR: ZH_SOZIALVERSICHERUNGSGERICHT IV.2013.01093 du 1 juillet 2014</w:t>
      </w:r>
    </w:p>
    <w:p>
      <w:r>
        <w:t>IT: ZH_SOZIALVERSICHERUNGSGERICHT IV.2013.01093 del 1 luglio 2014</w:t>
      </w:r>
    </w:p>
    <w:p>
      <w:pPr>
        <w:pStyle w:val="Heading2"/>
      </w:pPr>
      <w:r>
        <w:t>Erwägungen</w:t>
      </w:r>
    </w:p>
    <w:p>
      <w:r>
        <w:rPr>
          <w:b/>
        </w:rPr>
        <w:t>E. 1</w:t>
      </w:r>
    </w:p>
    <w:p>
      <w:r>
        <w:t>X.___ , geboren 1955, meldete sich - nach am 2 0. Juli 2007 ( Urk. 7/39/33) und am 2 2. August 2009 ( Urk. 7/35/2) erlittenen Unfällen - am 2 2. Januar 2010 bei der Invalidenversicherung zum Leistungsbezug an ( Urk. 7/29). Die Sozialversicherungsanstalt des Kantons Zürich, IV-Stelle, zog unter anderem ein von der M EDAS</w:t>
      </w:r>
    </w:p>
    <w:p>
      <w:r>
        <w:t>Y.___ im Auftrag des Unfallversicherers erstattetes Gutachten ( Urk. 7/73/2-83) bei und verneinte nach durchgeführtem Vorbescheidverfahren ( Urk. 7/90, Urk. 7/93, Urk. 7/99) mit Verfügung vom 2 8. Oktober 2013 einen Rentenanspruch des Versicherten ( Urk. 7/105 = Urk. 2).</w:t>
      </w:r>
    </w:p>
    <w:p>
      <w:r>
        <w:rPr>
          <w:b/>
        </w:rPr>
        <w:t>E. 1.1</w:t>
      </w:r>
    </w:p>
    <w:p>
      <w:r>
        <w:t>Das am 2 9. Februar 2012 im Auftrag des Unfallversicherers erstattete Y.___ -Gutachten ( Urk. 7/73/2-83) basierte auf im November / Dezember 2011 erfolg ten Untersuchungen (vgl. S. 1) und war weitgehend auf die Unfallversicherungs-Optik ausgerichtet (vgl. Urk. 11/2 S. 1 Ziff. 1)</w:t>
      </w:r>
    </w:p>
    <w:p>
      <w:r>
        <w:t>Im Abschnitt „Zusammenfassung und Beurteilung“ wurde eine Anpassungsstörung mit depressiven Symptomen, ohne Angaben zur Arbeitsfähigkeit, genannt (S. 57 oben). Als psychiatrische Diagnosen wurden eine Anpassungsstörung mit depressiven Symptomen und gemischter Beeinträchtigung der Emotionen, eine gestörte Krankheits- beziehungsweise Schmerzverarbeitung bei massiver Selbstwertproblematik und eine zugrundeliegende narzisstische Persönlichkeit genannt (S. 63 Ziff. 6.4 und S.</w:t>
      </w:r>
    </w:p>
    <w:p>
      <w:r>
        <w:t>66).</w:t>
      </w:r>
    </w:p>
    <w:p>
      <w:r>
        <w:t>Zur Frage des Taggeldversicherers, bei welchen Tätigkeiten die versicherte Per son heute in welchem Umfang behindert sei, wurde lediglich „Siehe Bericht der Psychiaterin vom 10.10.2011 und ORL-Beurteilung, Ziffer 12“ ausgeführt (S.</w:t>
      </w:r>
    </w:p>
    <w:p>
      <w:r>
        <w:t>80 Ziff. 8).</w:t>
      </w:r>
    </w:p>
    <w:p>
      <w:r>
        <w:rPr>
          <w:b/>
        </w:rPr>
        <w:t>E. 1.2</w:t>
      </w:r>
    </w:p>
    <w:p>
      <w:r>
        <w:t>Der im Gutachten genannte Bericht vom 1 0. Oktober 2011 fand erst im Verlauf des vorliegenden Verfahrens (vgl. Urk. 9 und 10) Eingang in die Akten ( Urk. 11/3). Darin wurde ausgeführt, der Beschwerdeführer arbeite 50 % und erbringe dabei eine Leistung von 25-30 % .</w:t>
      </w:r>
    </w:p>
    <w:p>
      <w:r>
        <w:t>Mit Verfügung vom 1 0. Februar 2014 ( Urk. 8) wurde die Beschwerdegegnerin aufgef ordert, von den Gutachtern der MEDAS Y.___ eine Stellungnahme zu deren Angaben zur Arbeitsfähigkeit einzuholen, beziehungsweise eine zusam menhän gende, nachvollziehbar begründete und in sich schlüssige Beurteilung mit bezifferten Angaben zur aus medizinischer Sicht im Gutachtenszeitpunkt anzu nehmenden Arbeitsfähigkeit.</w:t>
      </w:r>
    </w:p>
    <w:p>
      <w:r>
        <w:t>Die bei den Gutachtern eingeholte Stellungnahme ( Urk. 11/2) beschränkt sich auf eine Wiederholung der betreffenden Passage im Gutachten (S. 80 Ziff. 12) ; sie enthält z ur Beurteilung aus psychiatrische r Sicht keine verwertbaren Aus führungen.</w:t>
      </w:r>
    </w:p>
    <w:p>
      <w:r>
        <w:t>Somit ist zu konstatieren, dass das 2012 erstattete und 2014 ergänzte Gutachten jedenfalls in psychiatrischer Hinsicht nicht aussagekräftig ist.</w:t>
      </w:r>
    </w:p>
    <w:p>
      <w:r>
        <w:rPr>
          <w:b/>
        </w:rPr>
        <w:t>E. 1.3</w:t>
      </w:r>
    </w:p>
    <w:p>
      <w:r>
        <w:t>Implizit wurde im genannten Gutachten auf die Beurteilung durch die behan delnde Psychiaterin verwiesen. Auch der Beschwerdeführer stellte sich auf den Standpunkt, die Invalidität sei gestützt auf die Beurteilung durch die behan delnde Psychiaterin zu bemessen ( Urk. 17).</w:t>
      </w:r>
    </w:p>
    <w:p>
      <w:r>
        <w:t>Dem kann jedoch nicht gefolgt werden, denn praxisgemäss ist gegenüber den Beurteilungen durch langjährig behandelnde medizinische Fachpersonen eine entsprechende Zurückhaltung angezeigt (vgl. BGE 125 V 351 E. 3b/cc), was einer Bestimmung der Arbeitsfähigkeit alleine aufgrund der Berichte der behan delnden Psychiaterin entgegensteht.</w:t>
      </w:r>
    </w:p>
    <w:p>
      <w:r>
        <w:rPr>
          <w:b/>
        </w:rPr>
        <w:t>E. 1.4</w:t>
      </w:r>
    </w:p>
    <w:p>
      <w:r>
        <w:t>Somit bleibt zusammenfassend festzuhalten, dass der medizinische Sachverhalt nicht entscheidreif abgeklärt ist.</w:t>
      </w:r>
    </w:p>
    <w:p>
      <w:r>
        <w:t>Entsprechend dem nunmehrigen Antrag der Beschwerdegegnerin und dem Even tualantrag des Beschwerdeführers ist die angefochtene Verfügung deshalb aufzuheben und die Sache zur rechtsgenüglichen</w:t>
      </w:r>
    </w:p>
    <w:p>
      <w:r>
        <w:t>Abklärung der Arbeitsfähig keit an die Beschwerdegegnerin zurückzuweisen. Diese wird dabei in geeigneter Weise den Umstand berücksichtigen , dass das im Auftrag des Unfallversicherers erstattete polydisziplinäre Gutachten auf im November / Dezember 2011 er folg ten - mittlerweile also über 2 ½ Jahre zurückliegenden -</w:t>
      </w:r>
    </w:p>
    <w:p>
      <w:r>
        <w:t>Untersuchungen basierte.</w:t>
      </w:r>
    </w:p>
    <w:p>
      <w:r>
        <w:rPr>
          <w:b/>
        </w:rPr>
        <w:t>E. 2</w:t>
      </w:r>
    </w:p>
    <w:p>
      <w:r>
        <w:t>Die Gerichtskosten von Fr. 600 .-- werden der Beschwerdegegnerin auferlegt. Rech nung und Einzahlungsschein werden der Kostenpflichtigen nach Eintritt der Rechts kraft zugestellt.</w:t>
      </w:r>
    </w:p>
    <w:p>
      <w:r>
        <w:rPr>
          <w:b/>
        </w:rPr>
        <w:t>E. 2.1</w:t>
      </w:r>
    </w:p>
    <w:p>
      <w:r>
        <w:t>Die Verfahrenskosten gemäss Art. 69 Abs. 1 bis des Bundesgesetzes über die Inva lidenversicherung (IVG) sind ermessensweise auf Fr. 600.-- festzusetzen und ausgangsgemäss der Beschwerdegegnerin aufzuerlegen.</w:t>
      </w:r>
    </w:p>
    <w:p>
      <w:r>
        <w:rPr>
          <w:b/>
        </w:rPr>
        <w:t>E. 2.2</w:t>
      </w:r>
    </w:p>
    <w:p>
      <w:r>
        <w:t>Dem obsiegenden und anwaltlich vertretenen Beschwerdeführer steht eine Prozessentschädigung zu, die beim praxisgemässen Stundenansatz von Fr. 200.-- (zuzüglich Mehrwertsteuer) auf Fr. 2‘400.-- (inklusive Barauslagen und Mehr wertsteuer) zu bemessen und von der Beschwerdegegnerin zu bezahlen ist. Das Gericht erkennt: 1.</w:t>
      </w:r>
    </w:p>
    <w:p>
      <w:r>
        <w:t>Die Beschwerde wird in dem Sinne gutgeheissen, dass die Verfügung der Sozialversicherungsanstalt des Kantons Zürich, IV-Stelle, vom 2 8. Oktober 2013 aufgehoben und die Sache an die Beschwerdegegnerin zurückgewiesen wird, damit sie, nach erfolgten Abklärungen im Sinne der Erwägungen, erneut verfüge.</w:t>
      </w:r>
    </w:p>
    <w:p>
      <w:r>
        <w:rPr>
          <w:b/>
        </w:rPr>
        <w:t>E. 3</w:t>
      </w:r>
    </w:p>
    <w:p>
      <w:r>
        <w:t>Die Beschwerdegegnerin wird verpflichtet, dem Beschwerdeführer eine Prozessentschädigung von Fr. 2'400 .-- (inkl. Barauslagen und MWSt ) zu bezahlen.</w:t>
      </w:r>
    </w:p>
    <w:p>
      <w:r>
        <w:rPr>
          <w:b/>
        </w:rPr>
        <w:t>E. 4</w:t>
      </w:r>
    </w:p>
    <w:p>
      <w:r>
        <w:t>Zustellung gegen Empfangsschein an: - Rechtsanwalt Tomas Kempf - Sozialversicherungsanstalt des Kantons Zürich, IV-Stelle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