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IV.2013.01080 vom 17. März 2015</w:t>
      </w:r>
    </w:p>
    <w:p>
      <w:r>
        <w:t>ZH Sozialversicherungsgericht, 2015-03-17, DE</w:t>
      </w:r>
    </w:p>
    <w:p>
      <w:r>
        <w:rPr>
          <w:b/>
        </w:rPr>
        <w:t xml:space="preserve">Quelle: </w:t>
      </w:r>
      <w:r>
        <w:t>https://mcp.opencaselaw.ch/entscheid/zh_sozialversicherungsgericht_IV.2013.01080</w:t>
      </w:r>
    </w:p>
    <w:p>
      <w:r>
        <w:t>FR: ZH_SOZIALVERSICHERUNGSGERICHT IV.2013.01080 du 17 mars 2015</w:t>
      </w:r>
    </w:p>
    <w:p>
      <w:r>
        <w:t>IT: ZH_SOZIALVERSICHERUNGSGERICHT IV.2013.01080 del 17 marzo 2015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X.___ , geboren 1991, erlernte den Beruf der</w:t>
      </w:r>
    </w:p>
    <w:p>
      <w:r>
        <w:t>Coiffeuse (Urk.</w:t>
      </w:r>
    </w:p>
    <w:p>
      <w:r>
        <w:t>10/1 , Urk.</w:t>
      </w:r>
    </w:p>
    <w:p>
      <w:r>
        <w:t>10/2/4) . Sie</w:t>
      </w:r>
    </w:p>
    <w:p>
      <w:r>
        <w:t>arbeitete nach dem Lehrabschluss kurzzeitig für die Y.___ AG und bezog zeitweise Taggelder der Arbeitslosenversicherung. Zu letzt war sie vom Januar bis Juni 2011 bei der Z.___ GmbH auf Abruf als Coiffeuse be schäftigt (Auszug aus dem individuellen Konto vom 2 1. Mai 2013 [ Urk. 10/7 ], Urk. 10/10/2 ).</w:t>
      </w:r>
    </w:p>
    <w:p>
      <w:r>
        <w:t>Am 2. Mai 2013 meldete sie sich unter Hinweis auf einen Status nach zweimaliger Sin usvenenthrombose (Oktober 2007 und November 2011) so wie ein Hüftgelen kleiden ( Urk. 10/2/4-5) bei der Sozial ver si cherungs an stalt des Kantons Zürich, IV-Stelle, zum Leistungsbezug an (Urk.</w:t>
      </w:r>
    </w:p>
    <w:p>
      <w:r>
        <w:t>10/2, Urk. 10/6). Die IV- Stelle tätig t e Abklärungen in medizinischer (Urk.</w:t>
      </w:r>
    </w:p>
    <w:p>
      <w:r>
        <w:t>10/5 , Urk. 10/13 ) und be ruf lich-erwerblicher (Urk. 10/7 , Urk. 10/10 ) Hin sicht . Mit Vorbescheid vom 5. Septem ber 2013 stellte sie der Ver sicherten die Abweisung des Leistungs begeh rens in Aus sicht ( Urk. 10/15), wogegen diese am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