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IV.2013.01066 vom 24. April 2014</w:t>
      </w:r>
    </w:p>
    <w:p>
      <w:r>
        <w:t>ZH Sozialversicherungsgericht, 2014-04-24, DE</w:t>
      </w:r>
    </w:p>
    <w:p>
      <w:r>
        <w:rPr>
          <w:b/>
        </w:rPr>
        <w:t xml:space="preserve">Quelle: </w:t>
      </w:r>
      <w:r>
        <w:t>https://mcp.opencaselaw.ch/entscheid/zh_sozialversicherungsgericht_IV.2013.01066</w:t>
      </w:r>
    </w:p>
    <w:p>
      <w:r>
        <w:t>FR: ZH_SOZIALVERSICHERUNGSGERICHT IV.2013.01066 du 24 avril 2014</w:t>
      </w:r>
    </w:p>
    <w:p>
      <w:r>
        <w:t>IT: ZH_SOZIALVERSICHERUNGSGERICHT IV.2013.01066 del 24 aprile 2014</w:t>
      </w:r>
    </w:p>
    <w:p>
      <w:pPr>
        <w:pStyle w:val="Heading2"/>
      </w:pPr>
      <w:r>
        <w:t>Erwägungen</w:t>
      </w:r>
    </w:p>
    <w:p>
      <w:r>
        <w:rPr>
          <w:b/>
        </w:rPr>
        <w:t>E. 1.1</w:t>
      </w:r>
    </w:p>
    <w:p>
      <w:r>
        <w:t>Wurde eine Rente wegen eines zu geringen Invaliditätsgrades verweigert, so wird nach Art. 87 Abs.</w:t>
      </w:r>
    </w:p>
    <w:p>
      <w:r>
        <w:rPr>
          <w:b/>
        </w:rPr>
        <w:t>E. 1.2</w:t>
      </w:r>
    </w:p>
    <w:p>
      <w:r>
        <w:t>Invalidität ist die voraussichtlich bleibende oder längere Zeit dauernde ganze oder teilweise Erwerbsunfähigkeit ( Art.</w:t>
      </w:r>
    </w:p>
    <w:p>
      <w:r>
        <w:rPr>
          <w:b/>
        </w:rPr>
        <w:t>E. 1.3</w:t>
      </w:r>
    </w:p>
    <w:p>
      <w:r>
        <w:t>Bei einem Invaliditätsgrad von mindestens 40 Prozent besteht Anspruch auf eine Viertelsrente , bei einem Invaliditätsgrad von mindestens 50 Prozent auf eine halbe Rente, bei einem Invaliditätsgrad von mindestens 60 Prozent auf eine Dreiviertelsrente und bei einem Invaliditätsgrad von mindestens 70 Prozent auf eine ganze Rente ( Art. 28 Abs. 2 IVG).</w:t>
      </w:r>
    </w:p>
    <w:p>
      <w:r>
        <w:rPr>
          <w:b/>
        </w:rPr>
        <w:t>E. 1.4</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w:t>
      </w:r>
    </w:p>
    <w:p>
      <w:r>
        <w:rPr>
          <w:b/>
        </w:rPr>
        <w:t>E. 1.5</w:t>
      </w:r>
    </w:p>
    <w:p>
      <w:r>
        <w:t>Das Sozialversicherungsgericht hat den Sachverhalt von Amtes wegen festzu stellen und alle Beweismittel objektiv zu prüfen, unabhängig davon, von wem sie stammen, und danach zu entscheiden, ob sie eine zuverlässige Beurteilung des strittigen Leistungsanspruches gestatten. Insbesondere darf es beim Vorlie gen einander widersprechender medizinischer Be richte den Prozess nicht erledi gen, ohne das gesamte Beweisma terial zu würdigen und die Gründe anzugeben, warum es auf die eine und nicht auf die andere medizinische These abstellt (ZAK 1986 S. 188 E. 2a). Hinsichtlich des Beweiswertes eines ärztlichen Gut achtens ist im Lichte dieser Grundsätze ent scheidend, ob es für die Beantwor 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w:t>
      </w:r>
    </w:p>
    <w:p>
      <w:r>
        <w:rPr>
          <w:b/>
        </w:rPr>
        <w:t>E. 2.1</w:t>
      </w:r>
    </w:p>
    <w:p>
      <w:r>
        <w:t>Die IV Stelle hielt gestützt auf das bidisziplinäre Gutachten der Dres . A.___ und B.___ vom 25. Juni/3. Juli 2013 dafür, dass sich der Gesundheitszustand des Beschwerdeführers weder aus orthopädischer noch aus psychiatrischer Sicht verschlechtert habe; es sei</w:t>
      </w:r>
    </w:p>
    <w:p>
      <w:r>
        <w:t>gegenteils</w:t>
      </w:r>
    </w:p>
    <w:p>
      <w:r>
        <w:t>von einer Verbesserung auszugehen , da zwischenzeitlich keine Einschränkung aus psychiatrischer Sicht mehr bestehe und nunmehr eine 100%ige Arbeitsfähigkeit attestiert worden sei. Bei einem errechneten Invaliditätsgrad von 0 % werde das Gesuch um erneute Leistungen der Invalidenversicherung abgewiesen (Urk. 2).</w:t>
      </w:r>
    </w:p>
    <w:p>
      <w:r>
        <w:rPr>
          <w:b/>
        </w:rPr>
        <w:t>E. 2.2</w:t>
      </w:r>
    </w:p>
    <w:p>
      <w:r>
        <w:t>Demgegenüber brachte der Beschwerdeführer im W esentlichen vor, er leide an einer Beinverkürzung rechts um 2 cm, weswegen er kein Fahrzeug mehr lenken könne und was einen erheblichen Leidensdruck verursache. Ohne Gehstöcke könne er sich nicht fortbewegen und die chronischen Schmerzen hätten zu einer ausgeprägten depressiven Störung geführt. Auf das Gutachten, welches eine Einschränkung aus psychischen Gründen verneine, könne nicht abgestellt wer den. Schliesslich bemängelt der Beschwerdeführer die Invaliditätsbemessung ; es sei zu Unrecht kein leidensbedingter Abzug bei der Bestimmung des Invaliden einkommens berücksichtigt worden (Urk. 1). 3.</w:t>
      </w:r>
    </w:p>
    <w:p>
      <w:r>
        <w:rPr>
          <w:b/>
        </w:rPr>
        <w:t>E. 2.3</w:t>
      </w:r>
    </w:p>
    <w:p>
      <w:r>
        <w:t>Mit Verfügung vom 21. Januar 2014 wurde der Beschwerdeführer zudem aufge fordert, sein Gesuch um unentgeltliche Rechtspflege zu substantiieren und seine Bedürftigkeit zu belegen. Weiter wurde ihm mitgeteilt, aufgrund der Akten sei davon auszugehen, dass sein Rechtsvertreter über kein Rechtsanwaltspatent verfüge und deshalb nach der seit mehreren Jahren geübten Praxis nicht als un ent geltlicher Rechtsbeistand bestellt werden könne (Urk. 9). Mit Eingabe vom 11. Februar 2014 (Urk. 11)</w:t>
      </w:r>
    </w:p>
    <w:p>
      <w:r>
        <w:t>reichte der Beschwerdeführer das ausgefüllte For mu lar zur Abklärung der prozessualen Bedürftigkeit (Urk. 13) und drei Belege dazu (Urk. 14/1-3) ein; gleichzeitig beantragte er, es sei ihm in der Person von Rechtsanwalt Bernhard Zollinger ein unentgeltlicher Rechtsbeistand zu bestel len. Dazu führte er aus, der Antrag, es sei ihm in der Person von Dr. iur . C.___ ein unentgeltlicher Rechtsvertreter zu bestellen, beruhe auf einem Missver ständnis; im übrigen sei dieser aufgrund der vom Vizepräsidenten des Oberge richts am 19. August 2013 erteilten Venia bef ugt , in Zivil- und Strafprozessen Rechtsanwalt Bernhard Zollinger</w:t>
      </w:r>
    </w:p>
    <w:p>
      <w:r>
        <w:t>zu substituieren. Insoweit stelle die vom hiesi gen Gericht geübte Praxis eine Ungleichbehandlung gegenüber den patentierten Anwälten dar und sei daher nicht gerechtfertigt (Urk. 11 S. 2 f. und 14/4).</w:t>
      </w:r>
    </w:p>
    <w:p>
      <w:r>
        <w:rPr>
          <w:b/>
        </w:rPr>
        <w:t>E. 2.4</w:t>
      </w:r>
    </w:p>
    <w:p>
      <w:r>
        <w:t>Auf die Ausführungen der Parteien und die eingereichten Unterlagen wird, so weit erforderlich, in den nachfolgenden Erwägungen eingegangen. Das Gericht zieht in Erwägung: 1.</w:t>
      </w:r>
    </w:p>
    <w:p>
      <w:r>
        <w:rPr>
          <w:b/>
        </w:rPr>
        <w:t>E. 3</w:t>
      </w:r>
    </w:p>
    <w:p>
      <w:r>
        <w:t>der Verordnung über die Invalidenversicherung (IVV) eine neue Anmeldung nur geprüft, wenn die Voraussetzungen gemäss Abs. 2 dieser Bestimmung erfüllt sind. Danach ist im Revisionsgesuch glaubhaft zu machen, dass sich der Grad der Invalidität in einer für den Anspruch erhebli chen Weise geändert hat. Tritt die Verwaltung auf die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des Bundesgesetzes über den Allgemei nen Teil des Sozialversicherungsrechts (ATSG) vorzugehen (vgl. dazu BGE 130 V 71; AHI 1999 S. 84 E. 1b mit Hinweisen; vgl. auch AHI 2000 S. 309 E. 1b mit Hinweisen). Stellt sie fest, dass der Invaliditätsgrad seit Erlass der früheren rechts kräftigen Verfügung keine Veränderung erfahren hat, so weist sie das neue Gesuch ab. Andernfalls hat sie zunächst noch zu prüfen, ob die festge stellte Veränderung genügt, um nunmehr eine anspruchsbegründende Invalidi tät zu bejahen, und hernach zu beschliessen. Im Beschwerdefall obliegt die gleiche materielle Prüfungspflicht auch dem Gericht (BGE 130 V 71 E. 3.2.2 und 3.2.3, 117 V 198 E. 3a, 109 V 108 E. 2b).</w:t>
      </w:r>
    </w:p>
    <w:p>
      <w:r>
        <w:rPr>
          <w:b/>
        </w:rPr>
        <w:t>E. 3.1</w:t>
      </w:r>
    </w:p>
    <w:p>
      <w:r>
        <w:t>Das hiesige Gericht hielt im Urteil vom 17. Oktober 2005 fest , aufgrund der Akten sei ausgewiesen, dass der Beschwerdeführer bis am 13. Januar 2003 voll umfänglich arbeitsunfähig gewesen sei, seither jedoch an keinen körperlichen Krankheiten mehr leide, aufgrund derer er in seiner Arbeitsfähigkeit einge schränkt wäre. So hätten insbesondere die Ärzte der D.___ das rechte Bein abgesehen von einer muskulären Atrophie des Oberschen kels als klinisch unauffällig beurteilt und ausgeführt, mit einem Sohlenaus gleich könne die Beinlängendifferenz vollständig ausgeglichen werden. Auch die Kreisärzte der Schweizerischen Unfallversicherungsanstalt (SUVA) seien von einer vollumfänglichen Arbeitsfähigkeit seit 13. Januar 2003 ausgegangen. Ausserdem habe das Gericht bereits im rechtskräftigen Urteil vom 8. Juni 2004 in Sachen des Beschwerdeführers</w:t>
      </w:r>
    </w:p>
    <w:p>
      <w:r>
        <w:t>betreffend unfallversicherungsrechtliche An sprüche festgestellt, dass keine relevanten organischen Unfallfolgen mehr vor liegen w ürden (Urk. 8/81 S. 10). Weiter führte das Gericht aus, bezüglich der Beurteilung des psychischen Gesundheitszustandes sei vorweg festzuhalten, dass das Gutachten von Dr. E.___ vom 3. Mai 2004 den bundesgerichtli chen Anforderungen an eine medizinische Expertise vollumfänglich entspreche. Es sei namentlich für die Beantwortung der gestellten Fragen umfassend und beruhe auf den erforderlichen Untersuchungen. Es berücksichtige weiter die geklagten Beschwerden und setze sich mit diesen sowie dem Verhalten des Beschwerdeführers auseinander. So habe Dr. E.___ ausführlich dargelegt, dass die Hauptproblematik des Beschwerdeführers in der Fixierung auf sein verkürztes Bein liege und habe das Verhalten entsprechend gewürdigt. Dr. E.___ habe sich sodann intensiv mit den Vorakten auseinandergesetzt, habe detailliert zur Meinung von med. pract . F.___ Stellung genommen und seine abweichende Einschätzung begründet. Das Gutachten leuchte ferner in der Darlegung der medizinischen Zustände und Zusammenhänge ein. So habe Dr. E.___ unter Verweis auf die Vorakten und die dokumentierte organische Befunderhebung eine Arbeitsunfähigkeit aus somatischen Gründen ausschliessen und darlegen können, dass bloss aufgrund der Fixierung auf die Beinverkürzung und die Weigerung des Beschwerdeführers, eine Sohlenerhö hung zu tragen, nicht auf eine vollumfängliche Arbeitsunfähigkeit zu schliessen sei. Die Schlussfolgerungen von Dr. E.___ seien in einer Weise begründet, dass die rechtsanwendende Person diese prüfend nachvollziehen könne, habe er doch eingehend dargelegt, dass die Weigerung des Tragens der Sohlenerhöhung wohl psychodynamisch verstehbar sei, hingegen nicht als unveränderbare Reaktion hingenommen werden könne. Schliesslich habe Dr. E.___ die Unsicherheiten deutlich gemacht, welche die Beantwortung der Fragen er schwerten, habe er die Arbeitsunfähigkeit doch als zwischen 50 % und 70 % gelegen beurteilt und so seine Einschätzung relativiert (Urk. 8/81 S. 10 f.). Zu sammenfassend hielt das Gericht fest, es sei erstellt, dass der Beschwerdeführer ab seinem Unfall bis zum 13. Januar 20 03 vollumfänglich arbeitsunfähig gewesen sei und seither im Ausmass von 50-70 % arbeitsfähig sei. Nachdem in somatischer Hinsicht keine grösseren Beeinträchtigungen mehr bestünden, sei dem Beschwerdeführer nach der fachärztlichen Einschätzung indes aus psy chi atrischen Gründen eine vollumfängliche Arbeitstätigkeit einstweilen nicht zumutbar. Die diagnostizierte Anpassungsstörung sei nicht derart interpretiert worden, dass es dem Beschwerdeführer unzumutbar wäre, sie zu überwinden und wieder eine Erwerbstätigkeit aufzunehmen. Da von ihm im Rahmen der Schadenminderungspflicht erwartet werden könne, sein ganzes Potential aus zuschöpfen, sei ihm eine Erwerbstätigkeit nicht im unteren (50 %) oder mittle ren (60 %) Rahmen, sondern im Ausmass von 70 % zumutbar , zumal der Gut achter eine Verbesserung auf eine 80%ige bis auf eine vollumfängliche Ar beitsfähigkeit innert zwei Jahren nicht ausgeschlossen habe (Urk. 8/81 S. 12 f.). Der für die Zeit ab Verbesserung der Gesundheitssituation vorgenommene Ein kommensvergleich ergab einen Invaliditätsgrad von weniger als 40 %, weshalb unter Berücksichtigung der Dreimonatsfrist von Art. 88a Abs. 1 IVV ab 1. Mai 2003 kein Rentenanspruch mehr bestand (Urk. 8/81 S. 13 ff.).</w:t>
      </w:r>
    </w:p>
    <w:p>
      <w:r>
        <w:rPr>
          <w:b/>
        </w:rPr>
        <w:t>E. 3.2</w:t>
      </w:r>
    </w:p>
    <w:p>
      <w:r>
        <w:t>Auch im übrigen ist das Gesuch um unentgeltliche Rechtspflege abzuweisen. Es trifft zwar zu, dass nicht leichthin von der medizinischen Klarheit auf die Aus sichtslosigkeit im Sinne der bundesgerichtlichen Rechtsprechung geschlossen werden darf. Im vorliegenden Fall muss die Beschwerde allerdings aufgrund der klaren medizinischen Akten als aussichtslos bewertet werden. Aus somatischer Sicht hat sich die gesundheitliche Situation seit dem Erlöschen des Rentenan spruchs per Ende April 2003 offensichtlich nicht verändert (die attestierte Arbeitsunfähigkeit nach der operativen Entfernung von Osteosynthesematerial im Jahr 2012 war vorübergehender Natur) und der begutachtende Psychiater kommt zum selben Schluss wie der behandelnde Facharzt, dass aktuell keine psychische Störung diagnostiziert und daher auch keine Einschränkung der Arbeitsfähigkeit aus psychiatrischer Sicht attestiert werden könne. In der Be schwerdeschrift findet sich nichts, was die klare Beurteilung des behandelnden Psychiaters und der Gutachter in irgendeiner Form in Frage stellen könnte. Unter diesen Umständen rechtfertigt sich die Annahme, ein solventer Beschwer deführer würde diesen Prozess bei vernünftiger Überlegung nicht führen. Ent sprechend ist das Gesuch des Beschwerdeführers um Gewährung der unentgelt lichen Rechtspflege wegen Aussichtslosigkeit abzuweisen. Das Gericht beschliesst:</w:t>
      </w:r>
    </w:p>
    <w:p>
      <w:r>
        <w:t>Das Gesuch des Beschwerdeführers um Gewährung der unentgeltlichen Rechtspflege vom 21. November 2013 respektive vom 11. Februar 2014 wird abgewiesen. und erkennt sodann:</w:t>
      </w:r>
    </w:p>
    <w:p>
      <w:r>
        <w:rPr>
          <w:b/>
        </w:rPr>
        <w:t>E. 8</w:t>
      </w:r>
    </w:p>
    <w:p>
      <w:r>
        <w:t>und 15 f. ) . Gestützt auf das beweiskräftige bidisziplinäre Gutachten ist somit mit dem im Sozialversicherungsrecht massgebenden Beweisgrad der über wiegenden Wahrscheinlichkeit erstellt, dass dem Beschwerdeführer eine seiner körperlichen Beeinträchtigung angepasste Tätigkeit zu 100 % ohne Einschrän kung zumutbar ist. Damit hat sich sein Gesundheitszustand seit dem Zeitpunkt des Erlöschens des befristeten Rentenanspruchs aber verbessert.</w:t>
      </w:r>
    </w:p>
    <w:p>
      <w:r>
        <w:t>B ei dieser Sachlage geht das Vorbringen, zur Bestimmung des Invalideneinkommens sei ein (höherer) leidensbedingter Abzug zu berücksichtigen , aber fehl . 5.2</w:t>
      </w:r>
    </w:p>
    <w:p>
      <w:r>
        <w:t>Nach dem Gesagten ergibt sich, dass sich seit dem Zeitpunkt des Erlöschens des befristeten Rentenanspruchs per Ende April 2003 keine anspruchsbeeinflussende Änderung der tatsächlichen Verhältnisse ergeben hat. Die angefochtene Verfü gung ist daher nicht zu beanstanden und die dagegen gerichtete Beschwerde abzuweisen. 6.</w:t>
      </w:r>
    </w:p>
    <w:p>
      <w:r>
        <w:t>Die Kosten des Verfahrens sind auf Fr. 700.-- festzulegen und ausgangsgemäss vom Beschwerdeführer zu tragen (Art. 69 Abs. 1 bis IVG). 7. 7.1</w:t>
      </w:r>
    </w:p>
    <w:p>
      <w:r>
        <w:t>Mit seiner Beschwerd e vom 21. November 2013 ersuchte der Beschwerdeführer ausserdem um Gewährung der unentgeltlichen Prozessführung und um Bestel lung eines unentgeltlichen Rechtsvertreters in der Person des unterzeichneten Dr. iur . C.___ (Urk. 1 und 4/1+2). Mit Eingabe vom 11. Februar 2014 sub stantiierte er sein Gesuch bezüglich Bedürftigkeit und beantragte, es sei ihm in der Person von Rechtsanwalt Bernhard Zollinger ein unentgeltlicher Rechtver treter zu bestellen; der ursprüngliche Antrag um Bestellung von Dr. iur . C.___ als unentgeltlicher Rechtsbeistand beruhe auf einem Missverständnis (Urk. 11). 7. 2 7. 2 .1</w:t>
      </w:r>
    </w:p>
    <w:p>
      <w:r>
        <w:t>Der Anspruch auf unentgeltliche Rechtspflege und Verbeiständung wird in ers ter Linie durch das kantonale (Prozess-)Recht geregelt (vgl. Art. 61 lit . f ATSG). Unabhängig davon besteht ein solcher Anspruch unmittelbar aufgrund von Art. 29 Abs. 3 der Bundesverfassung (BV) (BGE 127 I 204 f.). Gemäss § 16 Abs. 1 des Gesetzes über das Sozialversicherungsgericht ( GSVGer ) wird einer Partei auf Gesuch hin in kostenpflichtigen Verfahren die Bezahlung der Ver fahrenskosten erlassen, wenn ihr die dazu nötigen Mittel fehlen und der Prozess nicht als offensichtlich aussichtslos erscheint; laut § 16 Abs. 2 GSVGer wird ihr überdies eine unentgeltliche Rechtsvertretung bestellt, wenn sie nicht in der Lage ist, ihre Rechte im Verfahren selbst zu wahren. Nach Art. 29 Abs. 3 BV hat jede Person, die nicht über die erforderlichen Mittel verfügt, Anspruch auf unentgeltliche Rechtspflege, wenn ihr Rechtsbegehren nicht als aussichtslos erscheint; soweit es zur Wahrung ihrer Rechte notwendig ist, hat sie ausserdem Anspruch auf unentgeltlichen Rechtsbeistand. Als bedürftig gilt, wer nicht in der Lage ist, für die Prozess- und Anwaltskosten aufzukommen, ohne dass er Mittel beanspruchen müsste, die zur Deckung des Grundbedarfs für ihn und seine Familie notwendig sind (BGE 127 I 205). Die Pflicht des Staates zur Ge währung der unentgeltlichen Rechtspflege geht der familienrechtlichen Unter haltspflicht nach; entsprechend ist bei der Beurteilung der Bedürftigkeit das Einkommen und Vermögen beider Ehegatten zu berücksichtigen (BGE 115 Ia 195 E. 3a). Erst wenn alle diese Mittel zur Finanzierung des Prozesses nicht ausreichen, ist die Mittellosigkeit im Sinne des prozessualen Armenrechts gege ben (ZR 90 Nr. 82 S. 260). 7. 2 .2</w:t>
      </w:r>
    </w:p>
    <w:p>
      <w:r>
        <w:t>Als aussichtslos sind Prozessbegehren anzusehen, bei denen die Gewinnaussich ten beträchtlich geringer sind als die Verlustgefahren und die deshalb kaum mehr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 ger Überlegung zu einem Prozess entschliessen würde; eine Partei soll einen Prozess, den sie auf eigene Rechnung und Gefahr nicht führen würde, nicht deshalb anstrengen können, weil er sie nichts kostet (BGE 129 I 129 E. 2.3.1 S. 135 f., 128 I 225 E. 2.5.3 S. 236 mit Hinweis). 7.3 7.3.1</w:t>
      </w:r>
    </w:p>
    <w:p>
      <w:r>
        <w:t>Im Nachgang zu BGE 132 V 200 bestellt das hiesige Sozialversicherungsgericht nur noch patentierte Rechtsanwälte mit Eintrag in einem kantonalen Anwalts register als unentgeltliche Rechtsvertreter (Beschluss vom 19. Dezember 2007 in IV.2007.01242; vgl. auch Randacher , in: Zünd/Pfiffner Rauber [Hrsg.], Gesetz über das Sozialversicherungsgericht des Kantons Zürich, 2. Auflage, Zürich 2009, N 10 zu § 16). Damit erfüllt Dr. iur . C.___ die Voraussetzungen für die Bestellung zum unentgeltlichen Rechtsvertreter nicht. Von einem Missver ständnis, wie mit Eingabe vom 11. Februar 2014 geltend gemacht (Urk. 11), kann keine Rede sein, da der Beschwerdeführer unter Ziffer 5 des Rechtsbegeh rens beantragt hat , es sei ein unentgeltlicher Rechtsbeistand "in der Person des Unterzeichneten" zu bestellen. Unterzeichnet wurde die Beschwerdeschrift von Dr. iur . C.___ und nicht von Rechtsanwalt Zollinger . Das Gesuch des Be schwerdeführers um Bestellung von Dr. iur . C.___ als unentgeltlicher Rechtsvertreter ist daher von vornherein abzuweisen.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