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IV.2013.01038 vom 28. März 2014</w:t>
      </w:r>
    </w:p>
    <w:p>
      <w:r>
        <w:t>ZH Sozialversicherungsgericht, 2014-03-28, DE</w:t>
      </w:r>
    </w:p>
    <w:p>
      <w:r>
        <w:rPr>
          <w:b/>
        </w:rPr>
        <w:t xml:space="preserve">Quelle: </w:t>
      </w:r>
      <w:r>
        <w:t>https://mcp.opencaselaw.ch/entscheid/zh_sozialversicherungsgericht_IV.2013.01038</w:t>
      </w:r>
    </w:p>
    <w:p>
      <w:r>
        <w:t>FR: ZH_SOZIALVERSICHERUNGSGERICHT IV.2013.01038 du 28 mars 2014</w:t>
      </w:r>
    </w:p>
    <w:p>
      <w:r>
        <w:t>IT: ZH_SOZIALVERSICHERUNGSGERICHT IV.2013.01038 del 28 marzo 2014</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bemessen (Art. 28a Abs. 3 IVG; gemischte Methode der Invaliditätsbemessung).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stellte sich in der angefochtenen Verfügung auf den Standpunkt, ihre Abklärungen hätten erneut ergeben, dass bei der Beschwerde führerin kein Gesundheitsschaden im Sinne der Invalidenversicherung vorliege. Gemäss den Angaben des Gutachters Dr. Z.___ sei sie im Haushalt nicht eingeschränkt und in sämtlichen bisherigen und angepassten Tätigkeiten voll arbeitsfähig (Urk. 2). In der Beschwerdeantwort ergänzte die Beschwerdegegne rin , in Bezug auf die Berichte der behandelnden Ärzte müsse der Erfahrungs tatsache Rechnung getragen werden, dass deren Beurteilung aufgrund der auf tragsrechtlichen Stellung in Zweifelsfällen eher zu Gunsten ihrer Patienten ausfalle (Urk. 6 S. 2). 2.2</w:t>
      </w:r>
    </w:p>
    <w:p>
      <w:r>
        <w:t>Di e Beschwerdeführerin führte hin gegen im Wesentlichen an, es bestünden keine Anzeichen dafür, dass die Aussagen des Gutachters ein höheres Mass an Objektivi t ät aufweisen würden als diejenigen des behandelnden Psychiaters . Im Übrigen habe die Beschwerdegegnerin keine Haushaltsabklärung durchgeführt, wie der Gutachter dies empfohlen habe. Zudem sei unberücksichtigt geblieben, dass die Beschwerdeführerin im Gesundheitsfall seit ihrer Scheidung Anfang 2008 wieder zu 80 % erwerbstätig wäre ( Urk. 1) . 3. 3.1</w:t>
      </w:r>
    </w:p>
    <w:p>
      <w:r>
        <w:t>Das hiesige G ericht hatte im Urteil IV.2011.00541 vom 2 5. September 2012 die damals vorhandenen ärztlichen Beurteilungen zusammengefasst ( vgl. U rk. 7/46/5-7, E. 3) und festgehalten, dass die IV-Stelle von Dr. Z.___ eine Ergänzung zu dess e n Gutachten einzuholen habe, da er sich nicht mit den ab weichenden ärztlichen Einschätzungen auseinandergesetzt und sich nicht zur Arbeitsfähigkeit in einer Erwerbstätigkeit geäussert habe. Weiter habe die IV-Stelle abzuklären, ab welchem Zeitpunkt und in welchem Umfang die Beschwerdeführerin ohne Gesundheitsbeeinträchtigung einer Erwerbstätigkeit nachginge und je nach dem Ergebnis der Abklärungen sei eine Haushaltsab klärung durchzuführen (Urk. 7/46/7-9 , E. 4).</w:t>
      </w:r>
    </w:p>
    <w:p>
      <w:r>
        <w:t>3.2</w:t>
      </w:r>
    </w:p>
    <w:p>
      <w:r>
        <w:t>In der Folge holte die Beschwerdegegnerin bei der Hausärztin Dr. med. A.___ ,</w:t>
      </w:r>
    </w:p>
    <w:p>
      <w:r>
        <w:t>Fachärztin für Innere Medizin, de n Bericht vom 20. März 2013 ein. Die Ärztin nannte als Diagnosen mit Auswirkung auf die Arbeitsfähigkeit eine psychotisch anmutende Störung mit Halluzinationen, wahnhaften und pa ranoiden Gedanken, sozialem Rückzug und Panikattacken sowie eine mittel schwere depressive Episode, all di es bestehend seit 1956. Die somatischen Ge sundheitsbeeinträchtigungen schätzte sie weiterhin als ohne Einfluss auf die Arbeitsfähigkeit ein (Urk. 7/51/2). Der Zustand der Beschwerdeführerin sei über die Jahre gesehen stabil, jedoch komme es immer wieder zu Episoden, in denen sie sich sehr zurückziehe und Termine nicht wahrnehmen könne. Die Beschwer deführerin sei sehr misstrauisch Ärzten und anderen Personen gegenüber. Oft seien ihre Beschwerden schwierig einzuordnen. Sie sei mit dem Alltag überfor dert, verlasse oft tagelang die Wohnung nicht, könne nicht einkaufen gehen oder sich genügend ernähren. Der Umg ang mit Geld sei problematisch, es komme öfter zu finanziellen Engpässen. Ohne die Unterstützung der Aids-Hilfe könnte die Beschwerdeführerin ihre administrativen Aufgaben nicht erfüllen. Aktuell wirke sie sehr verwirrt und überfordert. Sie berichte, dass die Umgebung an ihr vorbeiziehe und sie mitziehe. Sie er trage keinen Lärm und keine Men schen. Panikattacken würden aufkommen und es bestehe ein sozialer Rückzug. In der zuletzt ausgeübten Tätigkeit sei sie zu 100 % arbeitsunfähig (Urk. 7/51/3). 3.3</w:t>
      </w:r>
    </w:p>
    <w:p>
      <w:r>
        <w:t>Der behandelnde Psychiater Dr. med. B.___ , Facharzt für Psychiatrie und Psychotherapie , führte in seinem Bericht vom 5. Juni 2013 als Diagnosen mit Auswirkung auf die Arbeitsfähigkeit eine bipolare affektive Störung, ge genwärtig gemischte Episode (ICD-10: F31.6), eine Zwangserkrankung (ICD-10: F42.2) sowie sexuelle Missbrauchserfahrungen in der Kindheit oder der Jugend (ICD-10: F61.4) auf, äusserte den Verdacht auf eine schizoaffektive Störung (ICD-10: F25.2) und wies darauf hin, dass die Beschwerdeführerin HIV-positiv sei und die diesbezügliche medikamentöse Behandlung nun beginne (Urk. 7/54/1). Zum Verlauf seit seinem Bericht vom 20. April 2010 führte er aus, es würden sich weiterhin Phasen mit depressiver oder euphorischer Stimmungs- und Antriebslage in hoher Frequenz abwechseln oder fast gleichzeitig auftreten. Unter der Medikation sei die manische Symptomatik in ihrer Ausprägung deut lich zurückgegangen; diese Beruhigung werde von der Beschwerdeführerin als angenehm empfunden. In den ebenfalls schwächer gewordenen depressiv ge prägten Phasen ziehe sie sich über längere Zeit zurück und vermeide soziale Kontakte noch mehr als sonst schon.</w:t>
      </w:r>
    </w:p>
    <w:p>
      <w:r>
        <w:t>In letzter Zeit berichte die Beschwerdeführerin oft über die Wahrnehmung von inneren Stimmen, vorwiegend jenen verstorbener Familienmitglieder, mit wel chen sie Gespräche führe. Das Auftreten dieser Stimmen könne sie steuern und in deren Anwesenheit fühle sie sich dann nicht allein, sondern aufgehoben und getröstet. Sie sei dann aber vom äusseren Leben und in ihren Tätigkeiten abge lenkt. Auch visuelle Halluzinationen und ein Derealisationsgefühl bewirkten eine starke Ablenkbarkeit. Zwangsideen und -handlungen sowie Panikzustände würden sie ebenfalls bei den Haushaltsverrichtungen behindern. Insgesamt sei sie oft nicht in der Lage, den Haushalt zu bewältigen. Sie halte sich zuweilen an Details auf oder sei einfach überfordert (Urk. 7/54/2).</w:t>
      </w:r>
    </w:p>
    <w:p>
      <w:r>
        <w:t>Bei den ärztlichen Befunden führte Dr. B.___ aus, die Beschwerdeführerin sei in der Begegnung mal schwungvoll-dynamisch, mal introvertiert-nachdenk lich und wenig kommunikativ . Im Gespräch sei sie allseits orientiert, bewusst seinsklar , aufmerksam, manchmal etwas ausschweifend, aber sie komme immer spontan wieder auf das ursprüngliche Anliegen zurück (Urk. 7/54/2). Es sei weiterhin keine Berufstätigkeit möglich und die Beschwerdeführerin sei auch in den Haushaltsverrichtungen eingeschränkt. Dies wegen der geschilderten An triebs- und Stimmungsschwankungen mit entsprechenden Symptomen und we gen der Halluzinationen und Derealisationsgefühle . Es bestehe weder eine Kon stanz des Zustands noch eine Regelmässigkeit der Schwankungen (Urk. 7/54/3). 3.4</w:t>
      </w:r>
    </w:p>
    <w:p>
      <w:r>
        <w:t>Dr. Z.___ setzte sich in der Folge mit diesen beiden Arztberichten auseinan der und beantwortete die ihm von der Beschwerdegegnerin zusätzlich gestellten Fragen am 18. Juli 2013 (Urk. 7/56).</w:t>
      </w:r>
    </w:p>
    <w:p>
      <w:r>
        <w:t>Er gab an, d ie attestierte Ar beitsfähigkeit resultiere daraus, dass die bipolare affe k tive Störung gegenwärtig nicht beziehungsweise nicht gravierend symptomatisch, sondern in Remission sei. Im Rahmen der psychopathologischen Befunderhebung hätten sich keine gravierenden Auffälligkeiten gezeigt, lediglich die Grundstimmung sei leicht gradig ängstlich-unsicher, die affektive Schwingungsfähigkeit ebenfalls leicht gradig einge schränkt und der Antrieb reduziert. Das Ausmass der aktuell vorlie genden depressiven Symptomatik sei leichtgradig (Urk. 7/56/5). Gegen eine gra vierende depressive Störung sprächen das gepflegte äussere Erscheinungsbild und die klinisch intakte n kognitive n Funktionen. Die von den behandelnden Ärzten zusätzlich gestellten Diagnosen könne er nicht bestätigen, da die dafür erforderlichen ICD-Kriterien nicht erfüllt seien. Die Diskrepanz zwischen seiner Beurteilung und derjenigen der behandelnden Ärzte se i möglicherweise auch auf die Unterschiede zwischen therapeutischem und versicherungsmedizini schem Denkansatz zurückzuführen. Zudem liege es in der Natur des Fachbe reichs Psychiatrie, dass die diagnostische Einschätzung und Bewertung allfälli ger psychischer Erkrankungen durch verschiedene Psychiater bei derselben Person variieren könne. Daher komme dem „Instrument“ ICD-Klassifikation eine zentrale Rolle zu, da es insbesondere dem Psychiater bei der Diagnosestellung erlaube, psychopathologische Befunde, Anamneseerhebung und Verhaltensbe obachtungen mit den ICD-Kriterien abzugleichen und er dadurch dem Anspruch nach Objektivität gerechter werden könne (Urk. 7/56/6-7).</w:t>
      </w:r>
    </w:p>
    <w:p>
      <w:r>
        <w:t>Insgesamt bestehe nach seiner Einschätzung für die bisherigen beruflichen Tätig keiten eine uneingeschränkte Arbeitsfähigkeit, da keine psychische Erkran kung mit Auswirkung auf die Arbeitsfähigkeit vorliege (Urk. 7/56/7). Die von der Versicherten und den behandelnden Ärzten beschriebenen massiven Schwierigkeiten bei der Alltagsbewältigung sollten mittels einer Haus haltsab klärung abgeklärt werden (Urk. 7/56/7). 4. 4.1</w:t>
      </w:r>
    </w:p>
    <w:p>
      <w:r>
        <w:t>Dr. Z.___ standen die medizinischen Vorakten zur Verfügung (Urk. 7/ 37/1-3, Urk. 7/56/1-5 ). Er berücksichtigte die persönliche Leidensschilderung de r Beschwerdeführer in (Urk. 7/ 37/6-7 ). Er erhob die Anamnese und die Befunde (Urk. 7/ 37/ 3-8 ). Sodann nahm er in der ergänzenden Stellungnahme vom 18. Juli 2013 zu den abweichenden Einschätzungen der behandelnden Ärzte Stellung (Urk. 7/56/5-8).</w:t>
      </w:r>
    </w:p>
    <w:p>
      <w:r>
        <w:t>Die Diagnose im Sinne des Fehlens eine s relevanten psychischen Leidens , und die Schlussfolgerungen im Sinne des Fehlens einer sich erwerblich auswirkenden Beeinträchtigung aus psychiatrischer Sicht, sind vor dem Hintergrund der im Gutachten aufgeführten Beurteilungs grundlagen nachvollziehbar. Der Gutachter vermochte namentlich keine Einbussen bei den Gedächtnisfunktionen, bei der Konzentration, der Aufmerksamkeit und der Intelligenz sowie auch keine Zwangsgedanken oder -handlungen, Ich-Störun gen, Wahrnehmungsstörungen oder Halluzinationen, akzentuierte Persönlich keitszüge oder inhaltliche Denkstörungen mit wahnhaftem Erleben festzustellen. Er fand die Beschwerdeführerin bewusstseinswach sowie zur Zeit , zur eigenen Person, zum Ort und zur Situation orientiert vor und ein Rapport zu ihr war gut herstellbar. Eine leichtgradige Einschränkung bemerkte er bei der affektiven Schwingungsfähigkeit. Ebenso war die Grundstimmung leichtgradig ängstlich-unsicher. Zur Erwähnung Anlass gab zudem, dass das Antriebsverhalten redu ziert war und die Beschwerdeführerin psychomotorisch leichtgradig unruhig war (Urk. 7/37/7-8). Insgesamt genügt das Gutachten den Beweisvoraussetzun gen gemäss Judikatur und Schrifttum (vgl. BGE 134 V 231 E. 5.1; 125 V 351 E. 3a, 122 V 157 E. 1c; U. Meyer Blaser, Die Rechtspflege in der Sozialversiche rung, BJM 1989, S. 30 f.; derselbe in H. Fredenhagen , Das ärztliche Gutachten, 3. Aufl. 1994, S. 24 f.). 4. 2</w:t>
      </w:r>
    </w:p>
    <w:p>
      <w:r>
        <w:t>Zur Divergenz zwischen der Beurteilung von Dr. Z.___ und derjenigen der behandelnden Ärzte ist anzumerken, dass e ine psychiatrische Exploration von der Natur der Sache her nicht ermessensfrei erfolgen</w:t>
      </w:r>
    </w:p>
    <w:p>
      <w:r>
        <w:t>kann . Sie eröffnet dem be gutachtenden Psychiater daher praktisch immer einen gewissen Spielraum, in nerhalb dessen verschiedene medizinisch-psychiatrische Interpretationen mög lich, zulässig und zu respektieren sind, sofern der Experte lege artis vorgegan gen ist (Urteil des Bundesgerichts 9C_15/2013 vom 2 2. Mai 2013, E. 5.1 mit Hinweis) .</w:t>
      </w:r>
    </w:p>
    <w:p>
      <w:r>
        <w:t>In Bezug auf Berichte von Hausärzten und behandelnden Spezialärzten darf und soll das Gericht zudem der Erfahrungstatsache Rechnung tragen, dass diese mitunter im Hinblick auf ihre auftragsrechtliche Vertrauensstellung in Zwei felsfällen eher zu Gunsten ihrer Patientinnen und Patienten aussagen (BGE 125 V 351 E. 3b/cc,</w:t>
      </w:r>
    </w:p>
    <w:p>
      <w:r>
        <w:t>135 V 465 E. 4.5).</w:t>
      </w:r>
    </w:p>
    <w:p>
      <w:r>
        <w:t>Dies e Richtlinie ist als solche mit dem Grund satz der freien Beweiswürdigung vereinbar . Sie allein darf jedoch nicht dazu führen, dass die Einschätzung des Hausarztes oder des behandelnden Spezial a rztes von vornherein als unbeachtlich einzustufen wäre.</w:t>
      </w:r>
    </w:p>
    <w:p>
      <w:r>
        <w:t>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 gen zu nehmen, wenn die behandelnden Ärzte zu anderslautenden Einschät zungen gelangen. Vorbehalten bleiben Fälle, in denen sich eine abweichende Beurteilung aufdrängt, weil die behandelnden Ärzte wichtige und nicht rein subjektiver ärztlicher Interpretation entspringende Aspekte benennen, die im Rahmen der Begutachtung unerkannt oder ungewürdigt geblieben sind (Urteil des Bundesgerichts 8C_278/2011 vom 26. Juli 2011, E. 5.3 mit Hinweisen).</w:t>
      </w:r>
    </w:p>
    <w:p>
      <w:r>
        <w:t>Als sich auf die Arbeitsfähigkeit auswirkende Einschränkungen gab Dr. B.___ namentlich grosse Stimmungsschwankungen mit Antriebs minde rung oder aber -steigerung in einem manischen Ausmass mit entsprechenden Problemen (Konzentrationsmangel, Ablenkung, Schwierigkeiten zur Beendigung von Tätigkeiten) an (Urk. 7/ 33/5). Weiter nannte er mangelnde Konstanz des Zustands und fehlende Regelmässigkeit der Schwankungen sowie auditive und visuelle Halluzinationen und Derealisationsgefühle</w:t>
      </w:r>
    </w:p>
    <w:p>
      <w:r>
        <w:t>(Urk. 7/ 54/3).</w:t>
      </w:r>
    </w:p>
    <w:p>
      <w:r>
        <w:t>Diese Einschränkungen konnte Dr. Z.___ nicht oder nicht in gravierendem Ausmass bestätigen. Er stellte zwar nicht in Frage , dass die Beschwerdeführerin gewisse Anteile verschiedener Krankheiten aufweise, jedoch wies er darauf hin, dass die entsprechenden ICD-Kriterien einzig bei der Diagnose der bipolaren affektiven Störung (ICD-10: F 31.7 ) erfüllt seien, dass diese Störung jedoch unter psychopharmakologischer Behandlung gegenwärtig remittiert sei . Zudem diag nostizierte er anamnestisch multiplen Substanzmissbrauch (Cannabis und Kokain), aktuell kein Konsum (ICD-10: F19.1). Mit dem anamnestischen gele gentlichen Cannabis- und Kokain-Konsum liessen sich in der Vergangenheit aufgetretene psychische Auffälligkeiten erklären (U rk. 7/ 56/6, Urk. 7/36/</w:t>
      </w:r>
    </w:p>
    <w:p>
      <w:r>
        <w:rPr>
          <w:b/>
        </w:rPr>
        <w:t>E. 6</w:t>
      </w:r>
    </w:p>
    <w:p>
      <w:r>
        <w:t>April 2011 auf und wies die Sache an die IV-Stelle zurück, damit diese, nach erfolgter Abklärung im Sinne der Erwägungen, neu über den Rentenanspruch verfüge ( Urk. 7/ 46/9 ).</w:t>
      </w:r>
    </w:p>
    <w:p>
      <w:r>
        <w:rPr>
          <w:b/>
        </w:rPr>
        <w:t>E. 7</w:t>
      </w:r>
    </w:p>
    <w:p>
      <w:r>
        <w:t>August 2013 die Abwei sung des Rentenbegehrens in Aussicht ( Urk. 7/59). Hiergegen liess die Versi cherte am 13. August 2013 , ergänzt am 19. September 2013, Einwand erheben ( Urk. 7/ 60, Urk. 7/ 62). Nach Rücksprache mit dem RAD ( Urk. 7/ 63 ) verfügte die IV-Stelle am 21. Oktober 2013 im angekündigten Sinne ( Urk. 7/ 64 = Urk. 2). 2.</w:t>
      </w:r>
    </w:p>
    <w:p>
      <w:r>
        <w:t>Hiergegen liess die Versicherte mit Eingabe vom 14. Nove mber 2013 Be schwerde erheben und beantragen, die Verfügung vom 21. Oktober 2013 sei aufzuheben und es sei abzuklären, in welchem Umfang sie bei guter Gesundheit einer Erwerbstätigkeit nachgehen würde. Des Weiteren sei bei ihr eine Haus haltsabklärung durchzuführen. Hernach sei ihr Rentenanspruch erneut zu prü fen und ihr eine Invalidenrente zuzusprechen (Urk. 1 S. 2). In der Beschwerde antwort vom 13. Dezem ber 2013 ( Urk. 6) schloss die IV-Stell e auf Abweisung der Beschwerde, was der Beschwerdeführerin mit Schreiben vom 17. Dezember 2013 mitgeteilt wurde ( Urk.</w:t>
      </w:r>
    </w:p>
    <w:p>
      <w:r>
        <w:rPr>
          <w:b/>
        </w:rPr>
        <w:t>E. 8</w:t>
      </w:r>
    </w:p>
    <w:p>
      <w:r>
        <w:t>00. -- anzusetzen. Ausgangsgemäss sind die Gerichtskosten der Beschwer deführerin aufzuerlegen.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Aids-Hilfe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