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IV.2013.01030 vom 9. September 2014</w:t>
      </w:r>
    </w:p>
    <w:p>
      <w:r>
        <w:t>ZH Sozialversicherungsgericht, 2014-09-09, DE</w:t>
      </w:r>
    </w:p>
    <w:p>
      <w:r>
        <w:rPr>
          <w:b/>
        </w:rPr>
        <w:t xml:space="preserve">Quelle: </w:t>
      </w:r>
      <w:r>
        <w:t>https://mcp.opencaselaw.ch/entscheid/zh_sozialversicherungsgericht_IV.2013.01030</w:t>
      </w:r>
    </w:p>
    <w:p>
      <w:r>
        <w:t>FR: ZH_SOZIALVERSICHERUNGSGERICHT IV.2013.01030 du 9 septembre 2014</w:t>
      </w:r>
    </w:p>
    <w:p>
      <w:r>
        <w:t>IT: ZH_SOZIALVERSICHERUNGSGERICHT IV.2013.01030 del 9 settembre 2014</w:t>
      </w:r>
    </w:p>
    <w:p>
      <w:pPr>
        <w:pStyle w:val="Heading2"/>
      </w:pPr>
      <w:r>
        <w:t>Erwägungen</w:t>
      </w:r>
    </w:p>
    <w:p>
      <w:r>
        <w:rPr>
          <w:b/>
        </w:rPr>
        <w:t>E. 1</w:t>
      </w:r>
    </w:p>
    <w:p>
      <w:r>
        <w:t>X.___ , geboren 1956, Hausfrau und Mutter einer Tochter (J ahrgang 1996 ) , meldete sich a m 2. Oktober 2012 unter Hinweis auf seit einem Treppen sturz bestehende Probleme mit dem linken Knie, dem rechten Oberarm , beiden Füssen und</w:t>
      </w:r>
    </w:p>
    <w:p>
      <w:r>
        <w:t>dem N acken bei der Invalidenversicherung zum Leistungsbezug an ( Urk. 7/4 Ziff. 4.5 , Ziff. 5.5 und Ziff. 6.2).</w:t>
      </w:r>
    </w:p>
    <w:p>
      <w:r>
        <w:t>Die Sozialversicherungsanstalt des Kantons Zürich, IV-Stelle, klärte die medi zini sche und erwerbliche Situation ab und veranlasste eine Abklärung der beeinträchtigte n Arbeitsfähigkeit in Beruf und Haushalt, über welche am 2 6. Juni 2013 Bericht erstattet wurde ( Urk. 7/20).</w:t>
      </w:r>
    </w:p>
    <w:p>
      <w:r>
        <w:t>Nach durchgeführt em Vorbescheidverfahren ( Urk. 7/22,</w:t>
      </w:r>
    </w:p>
    <w:p>
      <w:r>
        <w:t>Urk. 7/27, Urk. 7/29-30 ) ver neinte die IV-Stelle mit Verfügung vom 1 6. Oktober 2013 einen Rentenan spruch und einen Anspruch auf berufliche Massnahmen ( Urk. 7/32 = Urk. 2) .</w:t>
      </w:r>
    </w:p>
    <w:p>
      <w:r>
        <w:rPr>
          <w:b/>
        </w:rPr>
        <w:t>E. 1.1</w:t>
      </w:r>
    </w:p>
    <w:p>
      <w:r>
        <w:t>Bei Versicherten mit vollendetem 2 0. Altersjahr,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7 Abs. 2 des Bundesgesetzes über den Allgemeinen Teil des Sozialversicherungsrechts (ATSG) ist sinngemäss anwendbar: Demnach sind für die Beurteilung des Vorliegens einer Erwerbsunfähigkeit ausschliesslich die Fol gen der gesundheitlichen Beeinträchtigung zu berücksichtigen. Eine Erwerbs unfähigkeit liegt zudem nur vor, wenn sie aus objektiver Sicht nicht überwind bar ist ( Art.</w:t>
      </w:r>
    </w:p>
    <w:p>
      <w:r>
        <w:rPr>
          <w:b/>
        </w:rPr>
        <w:t>E. 1.2</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 2 ATSG ist sinngemäss anwendbar ( Art. 28a Abs. 2 IVG in Verbindung mit Art.</w:t>
      </w:r>
    </w:p>
    <w:p>
      <w:r>
        <w:rPr>
          <w:b/>
        </w:rPr>
        <w:t>E. 1.3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1.4</w:t>
      </w:r>
    </w:p>
    <w:p>
      <w:r>
        <w:t>Die Arbeitsunfähigkeit im Sinne von Art. 28 Abs. 1 lit . b IVG (bis 31. Dezember 2007: Art. 29 Abs. 1 lit . b IVG) entspricht der Einbusse an funktionellem Leis tungsvermögen im bisherigen Beruf oder Aufgabenbereich ( Art. 6 ATSG; BGE 105 V 156 E. 2a ). Bei der Bemessung der Invalidität von im Haushalt tätigen Versicherten ist die Schadenminderungspflicht von erheblicher Relevanz . Nach der Rechtsprechung ist dabei vom Grundsatz auszugehen, dass einem Leis 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Anspruch nehmen. Ein invaliditätsbedingter Ausfall darf bei im Haushalt täti 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 Die im Rahmen der Invaliditätsbemessung bei einer Hausfrau zu berücksichti gende Mithilfe von Familienangehörigen geht daher weiter als die ohne Gesundheitsschädigung üblicherweise zu erwartende Unterstützung. Geht es um die Mitarbeit von Familienangehörigen, ist danach zu fragen, wie sich eine ver nünftige Familiengemeinschaft einrichten würde, wenn keine Versicherungs leistungen zu erwarten wären. Dabei darf nach der Rechtsprechung unter dem Titel der Schadenminderungspflicht nicht etwa die Bewältigung der Haushalttä tigkeit in einzelnen Funktionen oder insgesamt auf die übrigen Familienmit glieder überwälzt werden mit der Folge, dass gleichsam bei jeder festgestellten Einschränkung danach gefragt werden müsste, ob sich ein Familienmitglied fin den lässt, das allenfalls für eine ersatzweise Ausführung der entsprechenden Teilfunktion in Frage kommt. Schliesslich vermag die Tatsache, dass sich die der Rechtsprechung zugrunde liegenden, in Art. 159 Abs. 2 und 3 des Schweizeri schen Zivilgesetzbuches (ZGB) zwischen den Ehegatten und in Art. 272 ZGB zwischen Eltern und Kindern statuierten Beistandspflichten nicht unmittelbar durchsetzen lassen (d.h. weder klagbar noch vollstreckbar sind), sondern nur freiwillig erfüllt werden können ( Honsell /Vogt/Geiser [Hrsg.], Basler Kommen tar, 3. Aufl., Basel 2006, N.</w:t>
      </w:r>
    </w:p>
    <w:p>
      <w:r>
        <w:rPr>
          <w:b/>
        </w:rPr>
        <w:t>E. 1.5</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rPr>
          <w:b/>
        </w:rPr>
        <w:t>E. 2</w:t>
      </w:r>
    </w:p>
    <w:p>
      <w:r>
        <w:t>Die Versicherte erhob am 1 3. November 2013 Beschwerde gegen die V erfügung vom 1 6. Oktober 2013 ( Urk. 2) und beantragte, diese sei aufzuheben und es sei ihr eine halbe Invalidenrente zuzusprechen ( Urk. 1 S. 2 ).</w:t>
      </w:r>
    </w:p>
    <w:p>
      <w:r>
        <w:t>Die IV-Stelle beantra gte mit Beschwerdeantwort vom 1 7. Dezember 2013 ( Urk.</w:t>
      </w:r>
    </w:p>
    <w:p>
      <w:r>
        <w:rPr>
          <w:b/>
        </w:rPr>
        <w:t>E. 2.1</w:t>
      </w:r>
    </w:p>
    <w:p>
      <w:r>
        <w:t>Die Beschwerdegegnerin begründete ihre leistungsverneinende Verfügung ( Urk. 2) damit, dass die Beschwerdeführerin in ihrem Aufgabenbereich Haus haltsführung zu 36 % eingeschränkt sei, welche Einschränkung dem Invalidi tätsgrad entspreche (S. 1). Auf den Haushaltabklärungsbericht könne abgestellt werden , und die medizinische Neubeurteilung habe ebenfalls keine Änderung des Gesundheitszustandes ergeben (S. 2).</w:t>
      </w:r>
    </w:p>
    <w:p>
      <w:r>
        <w:rPr>
          <w:b/>
        </w:rPr>
        <w:t>E. 2.2</w:t>
      </w:r>
    </w:p>
    <w:p>
      <w:r>
        <w:t>Dagegen machte die Beschwerdeführerin in ihrer Beschwerde ( Urk. 1) geltend, auf die vom Neurologen gestellte Diagnose und auf die Einschätzung der Arbeitsfähigkeit im angestammten Beruf als Hausfrau durch die Hausärztin sei die Beschwerdegegnerin zu Unrecht nicht eingegangen (S. 4 f. Ziff. 3). Auf den Haushaltabklärungsbericht könne nicht abgestellt werden. So bestehe im Bereich Haushaltsführung, Ernährung und Wohnungspflege eine Einschränkung von 50 % und im Bereich Einkauf und weitere Besorgungen eine von 80 % , womit insgesamt eine Behinderung von 51 % resultiere (S. 6 f.). 3. 3.1</w:t>
      </w:r>
    </w:p>
    <w:p>
      <w:r>
        <w:t>Dr. med. Y.___ , Facharzt FMH für Orthopädische Chirurgie, führte in seinem Bericht vom 6. Mai 2011 ( Urk. 7/3/12 = Urk. 7/12/10) aus, die Beschwer deführerin habe sich erstmals am 3 1. März 2011 bei ihm vorgestellt. Es bestünden seit über einem Jahr Knöchel - und Schulterbeschwerden. Die Beschwerdeführerin sei vor allem von der Schulter her limitiert. Eine Arthrose oder eine operationswürdige Pathologie habe er aber im Moment nicht gefun den. Wahrscheinlich seien weitere Abklärungen nötig.</w:t>
      </w:r>
    </w:p>
    <w:p>
      <w:r>
        <w:t>Die Beschwerdeführerin sei im Moment für Arbeit nicht vermittelbar. Dr. Y.___ führte aus, er habe ihre berufliche Anamnese nicht erhoben. Mit Wahrschein lichkeit sei sie in den letzten Jahren Hausfrau gewesen. Der Ehemann sei seit 12</w:t>
      </w:r>
    </w:p>
    <w:p>
      <w:r>
        <w:t>Jahren arbeitsunfähig und prozessiere gegen die Schweizerische Unfallversi cherungsanstalt ( SUVA ) . Im Moment könne man mit der schmerzhaften rechten Schulter nicht von einer Arbeitsfähigkeit ausgehen und er denke, dass sie auch als Hausfrau mit den geäusserten Beschwerden eingeschränkt sei. Diese Ein schränkung dürfte zwische n 30 und 50 % betragen. Die Beschwerdeführerin scheine in der Lage zu sein, den einen Haushalt zu führen mit entsprechend vermehrten Beschwerden und verlängerter Zeit. 3. 2</w:t>
      </w:r>
    </w:p>
    <w:p>
      <w:r>
        <w:t>Dr. med. Z.___ ,</w:t>
      </w:r>
    </w:p>
    <w:p>
      <w:r>
        <w:t>Praktische Ärztin , stell t e in ihrem Bericht vom 1 3. No vember 2011 ( Urk. 7/12/1-5) folgende Diagnosen mit Auswirkung auf die Arbeits fähigkeit ( Ziff. 1.1): - Plexus brachialis beidseits - Status nach multiplen Prellungen / Sturz bestehend seit dem 1 2. April 2010 in Mazedonien - Kontusion Schulter rechts , Fuss rechts und links, Knie links - MRI Schulter rechts - Läsion der Supraspinatus - und Infraspinatus sehne sowie fettige Atr o phie der zugehörigen Muskelbäuche - A kromioklavikular (A C ) -Gelenksarthrose - aktivierte Bursitis subakromialis (2011) - cervikale</w:t>
      </w:r>
    </w:p>
    <w:p>
      <w:r>
        <w:t>Polydiskopathie bestehend seit November 2011 ( Klinik A.___ ) - Diskushernie C6/7 mit foraminaler Enge C7 links - Verdacht auf aktivier t e</w:t>
      </w:r>
    </w:p>
    <w:p>
      <w:r>
        <w:t>Gonarthrose rechts</w:t>
      </w:r>
    </w:p>
    <w:p>
      <w:r>
        <w:t>Als Diagnosen ohne Auswirkung nannte Dr. Z.___ eine arterielle Hypertonie (therapiebedürftig, Erstdiagnose Mai 2011), eine Dyslipidämie und einen Vita min D3 - und B12- Mangel (Substitution) .</w:t>
      </w:r>
    </w:p>
    <w:p>
      <w:r>
        <w:t>Dr. Z.___ führte aus, die Beschwerdeführerin sei seit dem 1 3. Mai 2011 bei ihr in Behandlung und die letzte Kontrolle habe am 1 5. Oktober 2012 stattge funden ( Ziff. 1.2).</w:t>
      </w:r>
    </w:p>
    <w:p>
      <w:r>
        <w:t>Es bestehe eine lange Geschichte mit diffusen Gelenkbeschwerden, weshalb die Beschwerdeführerin im Jahr 2011 mehrere Ärzte aufgesucht habe. Am 1 2. April 2010 habe sie einen Treppensturz in Mazedonien erlitten und sich dabei am rechten Schultergelenk, am linken Knie und an beiden Füssen verletzt. In Maze donien sei die Erstversorgung durchgeführt worden. Da keine knöcherne n Ver letzungen bestätigt worden seien, sei eine konservative Behandlung mittels medikamentöser Analgesie erfolgt.</w:t>
      </w:r>
    </w:p>
    <w:p>
      <w:r>
        <w:t>Seit Mai 2011 leide die Beschwerdeführerin an zunehmend wechselnden Schmer zen in den Schultern beidseits.</w:t>
      </w:r>
    </w:p>
    <w:p>
      <w:r>
        <w:t>Es bestehe eher eine Verschlechterung durch die Chronifizierung der Beschwerde symptomatik , namentlich durch die Aktivierung der degenerativen altersbedingten Veränderungen durch den Sturz am 1 2. April 2010 ( Ziff. 1.4).</w:t>
      </w:r>
    </w:p>
    <w:p>
      <w:r>
        <w:t>In der zuletzt ausg eüb ten Tätigkeit als Hausfrau bestehe seit dem 1 3. Mai 2011 ei ne Arbeitsunfäh i g keit von 100 % ( Ziff. 1.6). Es bestünden körperliche Ein schränkungen im Sinne von schmerzhaften Bewegungseinschränkungen im beidseitigen Schulterbereic h, des rechten Kniegelenks und d es linken Sprung gelenkes. Es seien weitere psychische Einschränkungen dadurch gegeben, dass sie Moslemin sei und keine sozialen Kontakte in der Schweiz habe und auch über keine deutschen Sprachkenntnisse verfüge. Die Tätigkeit als Hausfrau sei ihr gemäss Dr. Y.___ noch maximal im Umfang von 30 bis 50 % zumutbar, zur Zeit bestehe jedoch eine 100%ige Arbeitsunfähigkeit ( Ziff. 1.7).</w:t>
      </w:r>
    </w:p>
    <w:p>
      <w:r>
        <w:t>Dr. Z.___ führte abschliessend aus, aufgrund der nun bereits seit längerem bestehenden 100%igen Arbeitsunfähigkeit aus gesundheitlichen Gründen mit chronischer Verlaufsform sei an ein Wiedereinstieg in da s Arbeitsleben nicht zu denken. Sie sei Moslemin, lebenslange Hausfrau, habe keine Ausbildung und verfüge über keine deutschen Spr achkenntnisse ( Ziff. 1.11). 3.3</w:t>
      </w:r>
    </w:p>
    <w:p>
      <w:r>
        <w:t>Die Ärzte der Klinik A.___ nannten in ihrem Bericht vom 1 7. Oktober 2012 ( Urk. 7/10/5-6) als Diagnose eine Diskushernie C6/7 mit foraminaler Enge C7 links ( Ziff. 1.1). Die Beschwerdeführerin sei vom 2 9. Juli bis 6. September 2011 bei ihnen in Behandlung gewesen ( Ziff. 1.2). Sie sei aufgrund starker Schulter schmerzen , welche in den linken Arm ausgestrahlt hätten , zugewiesen worden.</w:t>
      </w:r>
    </w:p>
    <w:p>
      <w:r>
        <w:t>Bei Hypo- und Dysästhesien</w:t>
      </w:r>
    </w:p>
    <w:p>
      <w:r>
        <w:t>Dig I</w:t>
      </w:r>
    </w:p>
    <w:p>
      <w:r>
        <w:t>- III sowie Schmerzausstrahlung in den Arm sei ein MRI der Halswirbelsäule (HWS) angefertigt worden, wobei sich eine dorsolaterale Diskushernie C6/7 links gezeigt habe. Die Beschwerdeführerin sei anschliessend für eine Nervenwurzelblockade C7 links zugewiesen worden ( Ziff. 1.4). Eine medizinisch begründete Arbeitsunfähigkeit in der zuletzt ausge übten Tätigkeit sei nicht ersichtlich ( Ziff. 1.6). Die Ärzte führten aus, von ihrer Seite her sei bei der letzten Konsultation am 6. September 2011 keine Arbeits unfähigkeit ausgestellt worden. Wie sich die Situation heute darstelle, sei ihnen nicht ersichtlich ( Ziff. 1.11). 3. 4</w:t>
      </w:r>
    </w:p>
    <w:p>
      <w:r>
        <w:t>Dr. med.</w:t>
      </w:r>
    </w:p>
    <w:p>
      <w:r>
        <w:t>B.___ , Facharzt FMH für Neurologie , nannte in seinem Bericht vom 1 6. Juli 2013 ( Urk. 7/29) als Diagnose ein posttraumatisches, cervico-cephales Schmerzsyndrom, bei einem Status nach Treppensturz am 1 2. April. 201 0. Er habe am 1 5. Juli 2013 eine neurologische Untersuchung der Beschwer deführerin durchgefüh rt.</w:t>
      </w:r>
    </w:p>
    <w:p>
      <w:r>
        <w:t>Die Beschwerdeführerin leide seit einem am 1 2. April 2010 erlittenen Treppen stu rz , wobei sie sich den Kopf angeschlagen habe, unter ständigen Nacken- und Kopfschmerzen mit Schmerzausstrahlungen der Nackenschmerzen in Schulter und Arme beidseits, hauptsächlich links, mit begleitenden Einschlafgefühlen der Finger I bis III der linken Hand. Im weiteren Verlauf seien die Schmerzen dann auch zunehmend in die rechte Schulter gegangen und die Beschwerdeführerin beklage eine schmerzhafte Schwellung des rechten Knies (S.</w:t>
      </w:r>
    </w:p>
    <w:p>
      <w:r>
        <w:t>1).</w:t>
      </w:r>
    </w:p>
    <w:p>
      <w:r>
        <w:t>Dr. B.___ führte aus, die anhaltenden Nacken- und Kopfschmerzen liessen sich zwangslos dem Treppensturz vom April 2010 zuordnen, bei dem es auf grund der anamnestischen Angaben zu einem Kopfanprall und wahrscheinlich auch zu einem Überdehnungstrauma der H WS gekommen sei. Für letz t eres sprächen die cervico-cephalen Beschwerden mit einer im Status eingeschränk ten Beweglichkeit der HWS , mit palpatorisch verdickter und druckdolenter Nacken- und Schultermuskulatur.</w:t>
      </w:r>
    </w:p>
    <w:p>
      <w:r>
        <w:t>An neurologischen Ausfällen habe die Beschwerdeführerin Gefühlsstörungen in den Segmenten C6 und C7 am linken Arm, bzw. an der linken Hand angegeben. Eine leichte Schädigung dieser zervikalen Wurzeln sei anzunehmen, wobei keine motorischen Ausfälle vorhanden seien, so dass eine gröbere Läsion nicht anzunehmen sei (S. 2). 3.5</w:t>
      </w:r>
    </w:p>
    <w:p>
      <w:r>
        <w:t>Am 2 6. Juni 2013 erstattete di e Abklärungsperson über die am 2 2. Mai 2013 durchgeführte Haushaltabklärung Bericht ( Urk. 7/20). Zu Beginn und Ausmass der Beschwerden führte die Abklärungsperson die Diagnosen gemäss Bericht der Hausärztin Dr. Z.___</w:t>
      </w:r>
    </w:p>
    <w:p>
      <w:r>
        <w:t>(vgl. vorstehend E . 3. 2 ) auf und verwies im Übrigen auf das Dossier (S. 1 Ziff. 1).</w:t>
      </w:r>
    </w:p>
    <w:p>
      <w:r>
        <w:t>Am 1 2. April 2010 habe die Beschwerdeführerin in Mazedonien einen Treppen sturz erlitten. Sie sei auf der nassen Treppe ausgerutscht und habe sich mit dem rechen Arm am Geländer auffangen wollen. Seither habe sie Schmerzen in beiden Armen und Schultern, rechts habe sie permanente Schmerzen. Beide Arme könne sie schmerzbedingt nur noch bis zur Brusthöhe anheben. Die Schmerzen im linken Arm strahl t en bis in den linken Daumen aus, wo sie ein Taubheitsgefühl habe und kein kaltes Wasser ertrage. Das Taubheitsgefühl im linken Daumen trete meh rheitlich gemeinsam mit den HWS- Beschwerden auf, etwa drei bis viermal pro Woche. Sie habe schon diverse Male Injektionen in die rechte Schulter erhalten, die jedoch nur kurzzeitige Linderung verschafft hätten (S. 2 oben).</w:t>
      </w:r>
    </w:p>
    <w:p>
      <w:r>
        <w:t>In den Füssen und Knien habe sie auch beidseits permanent Schmerzen, auch in Ruhe, links stärker als rechts. Bei Belastung der Knie nähmen die Schmerzen zu und die Knie und Füsse seien, wenn sie lange gehen müsse , auch oftmals geschwollen. Wenn sie zum Hausarzt im Dorf gehe, verspüre sie auch Schmer zen in der linken Hüfte.</w:t>
      </w:r>
    </w:p>
    <w:p>
      <w:r>
        <w:t>Auch in der HWS habe sie regelmässige Besch w erden, etwa drei bis viermal pro Woche. Die Schmerzen strahlten vom Hinterkopf über den Nacken bis in die Schultern und in den linken Arm oder Daumen aus. Laut Angaben der Beschwerdeführerin verstärkten Bügeln , Fensterreinigung und Kochen die Beschwerden. Diese Tätigkeiten seien nur noch bedingt möglich. Im Hinterkopf verspüre sie jeweils ein Hitzegefühl. Auch ihr Schlaf sei gestört und sie wache immer wieder aufgrund der Schmerzen auf (S. 2 Mitte).</w:t>
      </w:r>
    </w:p>
    <w:p>
      <w:r>
        <w:t>Am 3 0. April 2013 sei sie notfallmässig ins Spital C.___ gegangen. Sie habe Poulet gegessen und habe ein Fremdkörpergefühl im Hals gehabt. Es sei eine Gastroskopie durchgeführt worden ohne Befund. Das Fremdkörpergefühl im Hals bestehe weiterhin, weshalb sie am 2 4. Mai 2013 einen Termin beim Spezialisten habe (S. 2 unten).</w:t>
      </w:r>
    </w:p>
    <w:p>
      <w:r>
        <w:t>Die Abklärungsperson führte aus, die Beschwerdeführerin habe acht Jahre die Grundschule in Mazedonien besucht und keine Ausbildung gemacht (S. 2 Ziff. 2.1). Gemäss eigenen Angaben würde sie heute bei guter Gesundheit auf grund der finanziellen Situation etwa zu 50 % zum Beispiel als Reinigungsmit arbeiterin arbeiten.</w:t>
      </w:r>
    </w:p>
    <w:p>
      <w:r>
        <w:t>Die Abklärungsperson merkte hierzu an, es se i nicht wahrscheinlich, dass die Beschwerdeführerin bei guter Gesundheit einer Erwerbstätigkeit nachginge. Sie sei immer Hausfrau gewesen, sei in der Schweiz nie einer Erwerbstätigkeit nachgegangen und habe sich nie um eine Stelle bemüht, da der Ehemann das Einkommen gesichert habe. Der Ehemann sei bis Mai 2009 zu 50 % berentet gewesen und ab Juni 2009 bestehe bei ihm eine Arbeitsfähigkeit in angepasster Tätigkeit von 100 % . Somit wäre es dem Ehemann aus gesundheitlichen Grün den möglich gewesen, das Einkommen weiterhin zu sichern. Der Ehemann habe die Restarbeitsfähigkeit von 50 % nicht ausgeschöpft, da das Einkommen mit der halben Rente kn app ausgereicht habe zum Leben . Somit seien die Gründe der finanziellen Notwendigkeit nicht nachvollziehbar, da der Ehemann seine Restarbeitsf ähigkeit bereits bevor die SUVA-Rente gestrich en worden sei, nicht ausgeschöpft habe und die Beschwerdeführerin sich vor dem Treppensturz nie um eine Stelle bemüht habe. Würde der Ehemann seine Arbeitsfähigkeit aus schöpfen, würde das Argument der finanziellen Notwendigkeit hinfällig . Die Beschwerdeführerin sei daher als zu 100 % im Haushalt Tätige zu qualifizieren</w:t>
      </w:r>
    </w:p>
    <w:p>
      <w:r>
        <w:t>(S. 3</w:t>
      </w:r>
    </w:p>
    <w:p>
      <w:r>
        <w:t>f. Ziff. 2.5).</w:t>
      </w:r>
    </w:p>
    <w:p>
      <w:r>
        <w:t>Zum Bereich Haushaltsführung hielt die Abklärungsperson fest, die Pla nung und Organisation übernehme weiterhin die Beschwerdeführerin, sie delegiere einfach ihrem Ehemann und Verwandten diverse Aufgaben, weshalb eine Ein schränkung von 0 % vorliege (S. 5 Ziff. 6.1). Im Bereich Ernährung sei es dem Ehemann zumutbar, seine Ehefrau täglich bei den Rüstarbeiten zu unterstützen sowie beim Hantieren mit Pfannen und beim Tischen. Der Beschwerdeführerin sollte es möglich sein, für zwei Personen den Abwasch zu erledigen. Das Han tieren mit schweren Gegenständen, wie zum Beispiel Pfannen, sei dem Ehemann im Rahmen seiner Mitwirkungspflicht aufzuerlegen. Es resultiere eine Ein schränkung von 40 % (S. 6 Ziff. 6.2). Im Bereich Wohnungspflege resultiere eine Einschränkung von 50 % . Das Abstauben sei der Beschwerdeführerin nach wie vor zumutbar, wenn auch mit einer Armverlängerung. Dem Ehemann sei es zumutbar, zweimal pro Woche staubzusaugen, sowie alle drei Tage die Bade zimmerreinigung zu übernehmen (S. 6 f. Ziff. 6.3). Zum Bereich Einkauf und weitere Besorgungen führte die Abklärungsperson aus, dass laut Beschwerde führerin früher wie heute der Ehemann die Grosseinkäufe erledige. Früher sei die Beschwerdeführerin Kleinigkeiten wie Brot oder Milch selbständig einkaufen gegangen. Heute gehe nur noch der Ehemann einkaufen und sie bleibe zu Hause, da das Laufen die Kniebeschwerden verstärken würde, aber auch, da sie mit dem Bus die Einkäufe erledigen müsse und das Geld nicht für zwei Billets ausreiche. Das Administrative habe schon immer der Ehemann erledigt. Persön liche Sachen sei sie aufgrund der finanziellen Knappheit schon seit Jahren nicht mehr einkaufen gegang en. Die Abklärungsperson merkte an, dass es aus gesundheitlichen Gründen der Beschwerdeführerin möglich sein sollte, Kleinig keiten selbständig einkaufen zu gehen. Die nächste Bushaltestelle liege drei Gehminuten von der Wohnung entfernt und das Zentrum sei in fünf Fahrmi nuten erreichbar. In diesem Bereich resultiere keine Einschränkung (S. 7 Ziff. 6.4). Im Bereich Wäsche und Kleiderpflege ermittelte die Abklärungsperson eine Einschränkung von 40 % (S. 7 Ziff. 6.5) und zusammenfassend eine ges amthafte Einschränkung von 36 % (S. 8. Ziff.</w:t>
      </w:r>
    </w:p>
    <w:p>
      <w:r>
        <w:rPr>
          <w:b/>
        </w:rPr>
        <w:t>E. 6</w:t>
      </w:r>
    </w:p>
    <w:p>
      <w:r>
        <w:t>) die Abweisung der Beschwerde.</w:t>
      </w:r>
    </w:p>
    <w:p>
      <w:r>
        <w:t>Mit Gerichtsverfügung vom 1 4. Januar 2014 wurden antragsgemäss (vgl. Urk. 1 S. 2) die unentgeltliche Prozessführung und Rechtsvertretung bewilligt und der Beschwerdeführerin die Beschwerdeantwort zugestellt ( Urk.</w:t>
      </w:r>
    </w:p>
    <w:p>
      <w:r>
        <w:rPr>
          <w:b/>
        </w:rPr>
        <w:t>E. 6.2</w:t>
      </w:r>
    </w:p>
    <w:p>
      <w:r>
        <w:t>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 werbli chen Tätigkeit von teilerwerbstätigen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 fahren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9C_986/2009 vom 11. November 2010 E. 7.2 und 9C_631/2009 vom 2. Dezember 2009 E. 5.1.2 mit Hinweisen). 2.</w:t>
      </w:r>
    </w:p>
    <w:p>
      <w:r>
        <w:rPr>
          <w:b/>
        </w:rPr>
        <w:t>E. 6.8</w:t>
      </w:r>
    </w:p>
    <w:p>
      <w:r>
        <w:t>). 4. 4.1</w:t>
      </w:r>
    </w:p>
    <w:p>
      <w:r>
        <w:t>Die Beschwerdegegnerin ging gestützt auf den Ha ushaltabklärungsbericht vom Juni 2013 ( vorstehend E. 3 . 5 ) davon aus, dass bei der Beschwerdeführerin gemäss der Beurteilung der einzelnen Tätigkeiten im Haushalt s b ereich eine Einschränkung von 36 % bestehe. 4.2</w:t>
      </w:r>
    </w:p>
    <w:p>
      <w:r>
        <w:t>Nach der Rechtsprechung stellt der durch die IV-Stelle eingeholte Bericht über die Abklärung vor Ort eine geeignete und im Regelfall genügende Grundlage zur Ermittlung des Invaliditätsgrades von im Haushalt tätigen Versicherten dar.</w:t>
      </w:r>
    </w:p>
    <w:p>
      <w:r>
        <w:t>Wie ausgeführt (vorstehend E. 1 .1 ) , ist für die Feststellung der Behinderung Nicht erwerbstätiger im anerkannten Aufgabenbereich nicht die medizinisch-theoretische Arbeitsfähigkeit ausschlaggebend , sondern wie sich der Gesund heitszustand in der nichterwerblichen Betätigung konkret auswirkt, was durch die Abklärung an Ort und Stelle im Haushalt der versicherten Person erhoben wird.</w:t>
      </w:r>
    </w:p>
    <w:p>
      <w:r>
        <w:t>Für den Beweiswert eines entsprechenden Berichtes ist analog auf die Rechtspre chung zur Beweiskraft von Arztberichten (BGE 125 V 352 E. 3a und b, BGE 122 V 160 E. 1c) zurückzugreifen. Sind die entsprechenden Kriterien (vor stehend E . 1.5) erfüllt, ist der Abklärungsbericht voll beweiskräftig. Das Gericht greift diesfalls in das Ermessen der Abklärungsperson nur ein, wenn klar fest stellbare Fehleinschätzungen oder Anhaltspunkte für die Unrichtigkeit der Abklärungsresultate (zum Beispiel infolge von Widersprüchlichkeiten) vorliegen. Das gebietet insbesondere der Umstand, dass die fachlich kompetente Abklä rungsperson näher am konkreten Sachverhalt steht als das im Beschwerdefall zuständige Gericht. 4.3</w:t>
      </w:r>
    </w:p>
    <w:p>
      <w:r>
        <w:t>Die zuständige Abklärungsp erson führte am 2 2. Mai 2013 die Haushaltabklä rung an Ort und Stel le durch. Sie hat dabei unter Berücksichtigung der von der Beschwerdeführerin geklagten Leiden und Behinderungen sowie der Familien grösse , der Wohnverhältnisse, der technischen Einrichtungen und der örtlichen Lage eine Einschränkung der Beschwerdeführer in im Haushaltsbereich von 36 % festgestellt.</w:t>
      </w:r>
    </w:p>
    <w:p>
      <w:r>
        <w:t>Der von der Abklärung sperson verfasste Bericht vom 2 6. Juni 2013 befasst sich umfassend mit den einzelnen Haushaltsbereichen und deren prozentualer Gewichtung und umschreibt die zu verrichtenden Tätigkeiten sowie die an Ort und Stelle festgestellten Einschränkungen in diesen Bereichen. Ebenfalls berücksichtigt wurde die Mitwirkungspflicht des Ehemannes .</w:t>
      </w:r>
    </w:p>
    <w:p>
      <w:r>
        <w:t>Der Abklärungsbericht ist sodann schlüssig und in nachvollziehbarer Weise begründet. Es sind vorliegend keine besonderen Umstände gegeben, welche den Abklärungsbericht als mangelhaft oder ungeeignet erscheinen liessen; vielmehr entspricht dieser den an ihn gestellten Anforderungen, so dass für die Ent scheidfindung grundsätzlich darauf abgestellt werden kann. 4.4</w:t>
      </w:r>
    </w:p>
    <w:p>
      <w:r>
        <w:t>Wo die Beschwerdeführerin geltend macht, sie sei im Bereich Haushaltsführung, wo es um die Planung, Organisation, Arbeitseinteilung und Kontrolle und nicht um tatsächliche körperliche Betätigung geht, zu 50 % eingeschränkt (vorstehend E. 2.2), kann ihr nicht gefolgt werden. Anhaltspunkte, dass sie in geistiger Hin sicht hierzu nicht mehr in der Lage wäre, liegen keine vor. Die übrige von der Beschwerdeführerin geäusserte Kritik am Haushaltabklärungsbericht scheint insbesondere daher zu rühren, dass die Folge der bestehenden Mitwirkungs pflicht des Ehemannes (vgl. vorstehend E. 1.4) im Sinne einer Reduktion der resultieren den Einschränkung nicht verstanden wurde.</w:t>
      </w:r>
    </w:p>
    <w:p>
      <w:r>
        <w:t>So wurde im Bereich Ernährung korrekterweise die Einsc hränkung der Beschwer deführerin unter Berücksichtigung der Mitwirkungspflicht des Ehe mannes festgehalten , was in der Konsequenz zu einer weniger weit reichenden Einschränkung führt . Gleiches ist im Hinblick auf die zum Bereich Wohnungs pflege geäusserte Kritik zu sagen. Hinsichtlich der von der Beschwerdeführerin getätigten Äusserung, die Einschränkung im Bereich Wohnung spflege würde noch um einiges hö her ausfallen, wenn man im Detail und mit der Stoppuhr messen würde (vgl. Urk. 1 S. S. 6 unten) , ist zu beachten, dass auch sie selbst im Rahmen ihrer Schadenminderungspflicht gehalten ist , allfällige Arbeiten in Etappen und in dem noch möglichen Tempo auszuführen. Auch die Schlussfol gerung der Abklärungsperson, dass im Bereich Einkauf und weitere Besor gungen keine Einschränkung resultiere, ist nicht zu bemängeln. Aus dem Umstand, dass der Ehemann den grössten Teil der Einkäufe übernimmt , kann nicht einfach auf eine Einschränkung von 80 % geschlossen werden. So hat er dies schon seit jeher getan.</w:t>
      </w:r>
    </w:p>
    <w:p>
      <w:r>
        <w:t>O hne jegliche Relevanz ist auch , o b die Beschwerdeführerin nun öffentliche Verkehrsmittel oder Treppen nur selten und ausnahmsweise alleine benü tze oder nicht (vgl. Urk. 1 S. 7 Ziff. 3). 4.5</w:t>
      </w:r>
    </w:p>
    <w:p>
      <w:r>
        <w:t>Weiter machte die Beschwerdeführerin geltend, die Beschwerdegegnerin habe es trotz der anderslautenden Einschätzung der behandelnden Hausärztin</w:t>
      </w:r>
    </w:p>
    <w:p>
      <w:r>
        <w:t>Dr. Z.___ (vorstehend E. 3.2) und des nachgereichten Berichtes von Dr. B.___ (vorstehend E. 3.4) unterlassen, weitere Abklärungen zu tätigen (vorstehend E. 2.2).</w:t>
      </w:r>
    </w:p>
    <w:p>
      <w:r>
        <w:t>Betreffend die Einschätzung der Hausärztin Dr. Z.___</w:t>
      </w:r>
    </w:p>
    <w:p>
      <w:r>
        <w:t>ist festzuhalten, dass ihre Diagnosen im Rahmen der Haushaltabklärung umfassend berücksichtig wurden. Dagegen vermag ihre Einschätzung , dass im Haushalt eine 100%ige Einschränkung vorliege , nicht zu überzeugen. Wo sie auf Dr. Y.___</w:t>
      </w:r>
    </w:p>
    <w:p>
      <w:r>
        <w:t>(vorstehend E. 3.1) verweist, welcher pauschal eine Einschränkung im Haushalt von 30 bis 50 % festhielt , ist zu beachten, dass abgesehen davon, dass die von der Abklä rungsperson ermittelte Einschränkung von 36 % in diesem Bereich liegt, Dr. Y.___ bei seiner Einschätzung die Mitwirkungspflicht des Ehemannes nicht berücksichtigte. Überdies ist für die Feststellung der Behinderung Nichterwerb s tätiger im Aufgabenbereich die durch eine hierfür ausgebildete Abklärungs person durchgeführte Abklärung vor Ort massgebend.</w:t>
      </w:r>
    </w:p>
    <w:p>
      <w:r>
        <w:t>Dem Bericht von Dr. B.___ , welchen die Beschwerdeführerin nach ergange nem Vorbescheid im Juli 2013 aufsuchte, sind ebenfalls keine weitergehenden Einschränkungen zu entnehmen. Er führte lediglich das auch schon von anderer Seite her abgeklärte Beschwerdebild (vgl. vorstehen E. 3.3) auf ein über drei Jahre zurückliegendes Unfallereignis zurück und stützte sich dabei ausschliess lich auf die Angaben der Beschwerdef ührerin, da echtzeitliche aussagekräftige Arztberichte betreffend dieses Ereignis fehl t en. 4.6</w:t>
      </w:r>
    </w:p>
    <w:p>
      <w:r>
        <w:t>Zusammenfassend bestehen somit keine Anhaltspunkte für Fehleinschätzungen der Abklärungsperson, welche eine gerichtliche Ermessenskorrektur der vor Ort erhobenen gesundheitsbedingten Beeinträchtigungen rechtfertigen, und es kann auf den Abklärungsbericht vom 2 6. Juni 2013 abgestellt werden. Ergänzende medizinische Abklärungen sind unter den gegebenen Umständen nicht erfor derlich.</w:t>
      </w:r>
    </w:p>
    <w:p>
      <w:r>
        <w:t>Es ist nach dem Gesagten von einer Einschränkung von 36 .00 % im Haus haltsbe reich und damit von einem rentenausschliessenden Invaliditätsgrad von 36 % auszugehen.</w:t>
      </w:r>
    </w:p>
    <w:p>
      <w:r>
        <w:t>Die angefochtene Verfü gung vom 1 6. Oktober 2013 erweist sich als rechtens , was zur Abweisung der Beschwerde führt. 5 . 5 .1</w:t>
      </w:r>
    </w:p>
    <w:p>
      <w:r>
        <w:t>Da es um die Bewilligung oder Verweigerung von Versicherungsleistungen geht, ist das Verfahren kostenpflichtig. Die Gerichtskosten sind unabhängig vom Streitwert festzulegen ( Art. 69 Abs. 1 bis IVG) und auf Fr. 800.-- anzusetzen. Entsprechend dem Ausgang de s Verfahrens sind sie der unterliegenden Beschwerdeführer in aufzuerlegen, zufolge Gewährung der unentgeltlichen Pro zessführung jedoch einstweilen auf die Gerichtskasse zu nehmen. 5.2</w:t>
      </w:r>
    </w:p>
    <w:p>
      <w:r>
        <w:t>Mit Kostennote vom</w:t>
      </w:r>
    </w:p>
    <w:p>
      <w:r>
        <w:t>1. September 2014 ( Urk. 10-11 ) machte der unentgeltliche Rechtsver treter der Beschwerdeführerin einen Aufwand von insgesamt 25</w:t>
      </w:r>
    </w:p>
    <w:p>
      <w:r>
        <w:t>Stun den und Bar auslagen von Fr. 722.60 geltend. Entgegen seiner Ansicht wurde das hiesige Verfahren nicht mit dem Verfahren betreffend den Ehemann der Beschwerdeführerin vereinigt, weshalb er seine diesbezüglichen Aufwen dungen nicht verrechnen kann.</w:t>
      </w:r>
    </w:p>
    <w:p>
      <w:r>
        <w:t>Da aus der eingereichten Abrechnung nicht ab schliessend nachvollziehbar ist, welche Aufwendungen nun die Beschwerde führerin und welche ihren Ehemann betreffen, ist die Entschädigung unter Berücksichtigung der Bedeutung der Streitsache und der Schwierigkeit des Pro zesses und beim massgebenden Stundenansatz von Fr. 200.-- (zuz üglich Mehr wertsteuer) auf Fr. 2‘0 00.-- (inklusive Barauslagen und Mehrwertsteuer) festzu legen.</w:t>
      </w:r>
    </w:p>
    <w:p>
      <w:r>
        <w:t>Demgemäss ist Rechtsanwalt Ervin Deplazes</w:t>
      </w:r>
    </w:p>
    <w:p>
      <w:r>
        <w:t>mit Fr. 2'000.-- (inkl. Barauslagen und Mehrwertsteuer) aus der Gerichtskasse zu entschädigen. Das Gericht erkennt: 1.</w:t>
      </w:r>
    </w:p>
    <w:p>
      <w:r>
        <w:t>Die Beschwerde</w:t>
      </w:r>
    </w:p>
    <w:p>
      <w:r>
        <w:t>wird abgewiesen. 2.</w:t>
      </w:r>
    </w:p>
    <w:p>
      <w:r>
        <w:t>Die Gerichtskosten von Fr. 800 .-- werden der Beschwerdeführerin auferlegt , zufolge Gewährung der unentgeltlichen Prozessführung jedoch einstweilen auf die Gerichts kasse genommen. Die Beschwerdeführerin wird auf § 16 Abs. 4 GSVGer hingewiesen. 3.</w:t>
      </w:r>
    </w:p>
    <w:p>
      <w:r>
        <w:t>Der unentgeltliche Rechtsvertreter der Beschwerdeführerin, Rechtsanwalt Ervin Deplazes, Stäfa, wird mit Fr. 2‘000 .-- (inkl. Barauslagen und MWSt ) aus der Gerichts kasse entschädigt. Die Beschwerdeführerin wird auf § 16 Abs. 4 GSVGer hingewiesen. 4.</w:t>
      </w:r>
    </w:p>
    <w:p>
      <w:r>
        <w:t>Zustellung gegen Empfangsschein an: - Rechtsanwalt Ervin Deplazes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8</w:t>
      </w:r>
    </w:p>
    <w:p>
      <w:r>
        <w:t>Abs. 3 ATSG; spezifische Methode; statt vieler BGE 130 V 97 E. 3.3.1). Als Aufgabenbereich der im Haushalt tätigen Versicherten gelten insbesondere die übliche Tätigkeit im Haushalt, die Erziehung der Kinder sowie gemein nützige und künstlerische Tätigkeiten ( Art. 27 der Verordnung über die Invali denversicherung; IVV ).</w:t>
      </w:r>
    </w:p>
    <w:p>
      <w:r>
        <w:rPr>
          <w:b/>
        </w:rPr>
        <w:t>E. 9</w:t>
      </w:r>
    </w:p>
    <w:p>
      <w:r>
        <w:t>zu Art. 272 ZGB; Bräm / Hasenböhler , Zürcher Kommentar, 3. Aufl., Zürich 1998, N. 168 zu Art. 159 ZGB), an der Schaden minderungspflicht der im Haushalt beschäftigten Versicherten nichts zu ändern. Denn wie auch im Erwerbsbereich darauf abzustellen ist, ob die verbleibende Erwerbsfähigkeit auf einem ausgeglichenen Arbeitsmarkt grundsätzlich ver wertbar ist, unabhängig davon, ob eine solche Anstellung rechtlich durchsetz bar ist, ist auch in Bezug auf den Haushaltbereich davon auszugehen, was in der sozialen Realität üblich und zumutbar ist, unabhängig davon, ob eine Mit hilfe rechtlich durchsetzbar ist (BGE 133 V 504 E. 4.2 mit Hinweisen; Urteil des Bundesgerichts 8C_729/2009 vom 3 0. November 2009 E. 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