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IV.2013.01015 vom 19. August 2014</w:t>
      </w:r>
    </w:p>
    <w:p>
      <w:r>
        <w:t>ZH Sozialversicherungsgericht, 2014-08-19, DE</w:t>
      </w:r>
    </w:p>
    <w:p>
      <w:r>
        <w:rPr>
          <w:b/>
        </w:rPr>
        <w:t xml:space="preserve">Quelle: </w:t>
      </w:r>
      <w:r>
        <w:t>https://mcp.opencaselaw.ch/entscheid/zh_sozialversicherungsgericht_IV.2013.01015</w:t>
      </w:r>
    </w:p>
    <w:p>
      <w:r>
        <w:t>FR: ZH_SOZIALVERSICHERUNGSGERICHT IV.2013.01015 du 19 août 2014</w:t>
      </w:r>
    </w:p>
    <w:p>
      <w:r>
        <w:t>IT: ZH_SOZIALVERSICHERUNGSGERICHT IV.2013.01015 del 19 agosto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1.6</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 2. 2.1</w:t>
      </w:r>
    </w:p>
    <w:p>
      <w:r>
        <w:t>Strittig und zu prüfen ist der Anspruch der Beschwerdeführerin auf Leistungen der Invalidenversicherung. 2.2</w:t>
      </w:r>
    </w:p>
    <w:p>
      <w:r>
        <w:t>Die Beschwerdegegnerin ging im a ngefochtenen Entscheid davon aus, bei der Beschwerdeführerin lägen gesundh eitliche Einschränkungen vor , welche die Arbeitsfähigkeit zwar in subjektiver Weise einschränkten, jedoch überwindbar seien. Dies bedeute, dass die angestammte Tätigkeit m it einer zumutbaren Willensanstrengung zu 100 % ausgeübt werden könne, womit kein invaliden versicherungsrechtlich relevanter Gesundheitsschaden ausgewiesen sei ( Urk. 2 S.</w:t>
      </w:r>
    </w:p>
    <w:p>
      <w:r>
        <w:t>1 unten). 2.3</w:t>
      </w:r>
    </w:p>
    <w:p>
      <w:r>
        <w:t>Die Beschwerdeführerin machte demgegenüber geltend, sie leide an einer invali denversicherungsrechtlich relevanten psychischen Beeinträchtigung in Form einer mittelgrad igen depressiven Störung und sei dadurch seit 2 3. März 2011 zwischen 40 % und 100 % in ihrer Arbeitsfähigkeit eingeschränkt. Entgegen den Ausführungen der Beschwerdegegnerin handle es sich nich t um ein patho genetisch- ätiologisch unklares syndromales Beschwerdebild ohne organische Grundlage, sodass sich die Frage der Überwindbarkeit gar nicht stelle. Sie habe daher Anspruch auf Ausrichtung von IV-Leistungen ( Urk.</w:t>
      </w:r>
    </w:p>
    <w:p>
      <w:r>
        <w:rPr>
          <w:b/>
        </w:rPr>
        <w:t>E. 5</w:t>
      </w:r>
    </w:p>
    <w:p>
      <w:r>
        <w:t>4, Urk. 8/31/1 , Urk. 8/46/1 ). Ab 1 3. Februar 2013 war sie arbeitslos gemeldet ( Urk. 8/44 /1 ).</w:t>
      </w:r>
    </w:p>
    <w:p>
      <w:r>
        <w:rPr>
          <w:b/>
        </w:rPr>
        <w:t>E. 7</w:t>
      </w:r>
    </w:p>
    <w:p>
      <w:r>
        <w:t>) die Abweisung der Beschwerde.</w:t>
      </w:r>
    </w:p>
    <w:p>
      <w:r>
        <w:t>Mit Replik vom 3 0. Januar 2014 ( Urk. 13) ergänzte die Beschwerdeführerin ihre Anträge dahingehend, als sie e ventualiter beantragte, die Angelegenheit sei an die Beschwerdegegnerin zurückzuweisen, damit diese nach Anordnung umfas sender medizinischer Massnahmen (psychiatrische Begutachtung) über ihren Anspruch auf IV-Le istungen (berufliche Massnahmen/ Rente) neu entscheide. Am 1 0. Februar 2014 verzichtete die Beschwerdegegnerin auf die Erstattung einer Duplik ( Urk. 15), was der Beschwerdeführerin am 7. Juli 2014 zur Kennt nis gebracht wurde ( Urk. 16) . Das Gericht zieht in Erwägung: 1.</w:t>
      </w:r>
    </w:p>
    <w:p>
      <w:r>
        <w:rPr>
          <w:b/>
        </w:rPr>
        <w:t>E. 8</w:t>
      </w:r>
    </w:p>
    <w:p>
      <w:r>
        <w:t>ATSG bewirken. Nicht als Folgen eines psychischen Gesundheitsschadens und damit invalidenversicherungsrechtlich nicht als relevant gelten Ein schränkun gen der Erwerbsfähigkeit, welche die versicherte Person bei Aufbie 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 Art. 7 ATSG), als angenommen werden kann, die Verwertung der Arbeitsfähigkeit ( Art. 6 ATSG) sei der versicherten Person sozial-praktisch nicht mehr zumutbar (BGE 131 V 49 E. 1.2 mit Hin weisen). 1. 3</w:t>
      </w:r>
    </w:p>
    <w:p>
      <w:r>
        <w:t>Invalide oder von einer Invalidität (Art. 8 ATSG) bedrohte Versicherte haben gemäss Art. 8 des Bundesgesetzes über die Invalidenversicherung (IVG) Anspruch auf Eingliederungsmassnahmen, soweit: a.</w:t>
      </w:r>
    </w:p>
    <w:p>
      <w:r>
        <w:t>diese notwendig und geeignet sind, die Erwerbsfähigkeit oder die Fähig keit, sich im Aufgabenbereich zu betätigen, wieder herzustellen, zu erhalten oder zu verbessern; und b.</w:t>
      </w:r>
    </w:p>
    <w:p>
      <w:r>
        <w:t>die Voraussetzungen für den Anspruch auf die einzelnen Massnahmen erfüllt sind (Abs. 1).</w:t>
      </w:r>
    </w:p>
    <w:p>
      <w:r>
        <w:t>Die Eingliederungsmassnahmen bestehen unter anderem in Massnahmen berufli cher Art (Berufsberatung, erstmalige berufliche Ausbildung, Umschulung, Arbeitsve rmittlung, Kapitalhilfe, Abs. 3 lit . b).</w:t>
      </w:r>
    </w:p>
    <w:p>
      <w:r>
        <w:rPr>
          <w:b/>
        </w:rPr>
        <w:t>E. 13</w:t>
      </w:r>
    </w:p>
    <w:p>
      <w:r>
        <w:t>S. 7) .</w:t>
      </w:r>
    </w:p>
    <w:p>
      <w:r>
        <w:t>Gemäss § 7 Abs. 2 der Verordnung über die Gebühren, Kosten und Ent schädigun gen vor dem Sozialversicherungsgericht ( GebV</w:t>
      </w:r>
    </w:p>
    <w:p>
      <w:r>
        <w:t>SVGer ) reicht die Partei, welche eine Parteientschädigung beansprucht, dem Gericht vor dem Endentscheid eine detaillierte Zusammenstellung über ihren Zeitaufwand und ihre Barauslagen ein.</w:t>
      </w:r>
    </w:p>
    <w:p>
      <w:r>
        <w:t>Im Unterlassungsfall setzt das Gericht die Entschädigung nach Ermessen fest. Es ist zulässig, dass das kantonale Gericht die Parteient schädigung ohne ausdrückliche Aufforderung zur Einreichung einer Koste nnote von sich aus festsetzt (SVR 2001 AHV Nr. 4 S. 12 E. 3b und c mit Hinweisen).</w:t>
      </w:r>
    </w:p>
    <w:p>
      <w:r>
        <w:t>Nachdem die Rechtsvertreterin der Beschwerdeführerin keine Kostennote einge reicht hat, und nicht vorgesehen ist, dass sie zur Einreichung einer solchen auf zufordern ist, ist ihre Entschädigung - wie in solchen Fällen üblich - gestützt auf § 7 Abs. 2 GebV</w:t>
      </w:r>
    </w:p>
    <w:p>
      <w:r>
        <w:t>SVGer</w:t>
      </w:r>
    </w:p>
    <w:p>
      <w:r>
        <w:t>unter Berücksichtigung der Bedeutung der Streitsa che und der Schwierigkeit des Prozesses ( § 34 Abs. 3 GSVGer ) und beim praxis gemässen Stundenansatz von Fr. 170.-- (zuzüglich Mehrwertsteuer) auf Fr. 1 ‘500 .-- (inkl. Barauslagen und MWSt ) festzulegen. Das Gericht erkennt: 1.</w:t>
      </w:r>
    </w:p>
    <w:p>
      <w:r>
        <w:t>Die Beschwerde wird in dem Sinne gutgeheissen, dass d ie</w:t>
      </w:r>
    </w:p>
    <w:p>
      <w:r>
        <w:t>angefochtene Verfügung vom 9. Oktober 2013 aufgeho ben und die Sache an die Sozialversicherungsanstalt des Kantons Zürich, IV-Stelle, z urückgewiesen wird, damit diese die erforderlichen Abklä rungen im Sinne der Erwägungen treffe und hernach über den Leistungsanspruch der Beschwerdeführerin neu verfüge. 2.</w:t>
      </w:r>
    </w:p>
    <w:p>
      <w:r>
        <w:t>Die Gerichtskosten von Fr. 700 .-- werden der Beschwerdegegnerin</w:t>
      </w:r>
    </w:p>
    <w:p>
      <w:r>
        <w:t>auferlegt. Rech nung und Einzahlungsschein werden der</w:t>
      </w:r>
    </w:p>
    <w:p>
      <w:r>
        <w:t>Kostenpflichtigen nach Eintritt der Rechts kraft zugestellt. 3.</w:t>
      </w:r>
    </w:p>
    <w:p>
      <w:r>
        <w:t>Die Beschwerdegegnerin wird verpflichtet, der Beschwerdeführerin eine Prozessent schä digung von Fr. 1‘ 50 0 .-- (inkl . Barauslagen und MWSt ) zu bezahlen. 4.</w:t>
      </w:r>
    </w:p>
    <w:p>
      <w:r>
        <w:t>Zustellung gegen Empfangsschein an: - Rechtsdienst Integration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