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IV.2013.01006 vom 15. Mai 2015</w:t>
      </w:r>
    </w:p>
    <w:p>
      <w:r>
        <w:t>ZH Sozialversicherungsgericht, 2015-05-15, DE</w:t>
      </w:r>
    </w:p>
    <w:p>
      <w:r>
        <w:rPr>
          <w:b/>
        </w:rPr>
        <w:t xml:space="preserve">Quelle: </w:t>
      </w:r>
      <w:r>
        <w:t>https://mcp.opencaselaw.ch/entscheid/zh_sozialversicherungsgericht_IV.2013.01006</w:t>
      </w:r>
    </w:p>
    <w:p>
      <w:r>
        <w:t>FR: ZH_SOZIALVERSICHERUNGSGERICHT IV.2013.01006 du 15 mai 2015</w:t>
      </w:r>
    </w:p>
    <w:p>
      <w:r>
        <w:t>IT: ZH_SOZIALVERSICHERUNGSGERICHT IV.2013.01006 del 15 maggio 2015</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1. 4</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Die Absicht, beruflich weiterzukommen, muss durch konkrete Schritte wie Kursbesuche, Ablegung von Prüfungen etc. kundgetan worden sein. Die theoretisch vorhandenen berufli chen Entwicklungs- oder Aufstiegsmöglichkeiten sind nur dann zu berücksich tigen, wenn sie mit überwiegender Wahrscheinlichkeit eingetreten wären (BGE 96 V 29; AHI 1998 S. 166 E. 5a, I 287/95; RKUV 1993 Nr. U 168 S. 97 E. 3b, U</w:t>
      </w:r>
    </w:p>
    <w:p>
      <w:r>
        <w:t>110/92; Urteil des Bundesgerichts 9C_787/2010 vom 24. November 2010 E.</w:t>
      </w:r>
    </w:p>
    <w:p>
      <w:r>
        <w:t>4.2 mit Hinweisen).</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Zeitliche Vergleichsbasis für die Beurteilung einer anspruchserheb lichen Änderung des Invaliditätsgrades bilden die letzte rechtskräftige Verfü gung oder der letzte rechtskräftige Einspracheentscheid, welche oder welcher auf einer materiellen Prüfung des Rentenanspruchs mit rechtskonformer Sach verhaltsabklärung , Beweiswürdigung und Invaliditätsbemessung beruht (BGE 133 V 108; vgl. auch BGE 130 V 71 E. 3.2.3; Urteil des Bundesgerichts 9C_438/2009 vom 26. März 2010 E. 1 mit Hinweisen).</w:t>
      </w:r>
    </w:p>
    <w:p>
      <w:r>
        <w:rPr>
          <w:b/>
        </w:rPr>
        <w:t>E. 1.6</w:t>
      </w:r>
    </w:p>
    <w:p>
      <w:r>
        <w:t>Kann eine rentenberech tigte Person neu ein Erwerbseinkommen erzielen oder ein bestehendes Erwerbseinkommen erhöhen, so wird die Rente nur dann im Sinne von Art. 17 Abs. 1 ATSG revidiert, wenn die Einkommensverbesseru ng jährlich mehr als Fr. 1‘500.-- beträgt ( Art. 31 Abs. 1 in der seit 1. Januar 2008 anwendbaren Fassung des IVG).</w:t>
      </w:r>
    </w:p>
    <w:p>
      <w:r>
        <w:t>Nach dem zwischen 1. Januar 2008 und 3 1. Dezember 2011 anwendbar gewese nen Abs. 2 von Art. 31 a IVG wurde für die Revision der R ente vom Betrag, der Fr. 1‘500.-- übersteigt, nur zwei Drittel berücksichtigt. 2.</w:t>
      </w:r>
    </w:p>
    <w:p>
      <w:r>
        <w:rPr>
          <w:b/>
        </w:rPr>
        <w:t>E. 2</w:t>
      </w:r>
    </w:p>
    <w:p>
      <w:r>
        <w:t>Gegen die Verfügung vom 1 6. Oktober 2013 ( Urk. 2/1 ) erhob der Versicherte am 5. November 2013 Beschwerde ( Urk. 1) und beantragte, diese sei aufzuheben und es sei ihm rückwirkend ab Juli 2008 eine ganze Invalidenrente auszurich ten. Eventuell sei die Sache zur Vornahme weiterer Abklärungen betreffend das Valideneinkommen an die Beschwerdegegnerin zurückzuweisen (S. 2). Mit Ver nehmlassung vom 5. Dezember 2013 ( Urk. 7) beantragte die Beschwerdegegne rin Abweisung der Beschwerde, was dem Beschwerdeführer am 1 2. Dezember 2013 mitgeteilt wurde ( Urk. 9) . Am 1 7. Dezember 2013 reichte der Beschwer deführer eine Replik ( Urk. 10) ein, wobei die Beschwerdegegnerin in der Folge auf eine Duplik verzichtete ( Urk. 15), was dem Beschwerdeführer am 8. Januar 2014 zur Kenntnis gebracht wurde ( Urk. 16). Das Gericht</w:t>
      </w:r>
    </w:p>
    <w:p>
      <w:r>
        <w:t>zieht in Erwägung: 1.</w:t>
      </w:r>
    </w:p>
    <w:p>
      <w:r>
        <w:rPr>
          <w:b/>
        </w:rPr>
        <w:t>E. 2.1</w:t>
      </w:r>
    </w:p>
    <w:p>
      <w:r>
        <w:t>Die Beschwerdegegnerin begründete die Herabsetzung der bisher ausgerichteten Dreiviertelsr ente damit, dass sich das Invalideneinkommen in den letzten Ja hren verbessert habe, weshalb noch ein Invaliditätsgrad von 56 % bestehe und dem zufolge lediglich eine halbe Rente zuzusprechen sei ( Urk. 8/144 S. 1 ).</w:t>
      </w:r>
    </w:p>
    <w:p>
      <w:r>
        <w:rPr>
          <w:b/>
        </w:rPr>
        <w:t>E. 2.2</w:t>
      </w:r>
    </w:p>
    <w:p>
      <w:r>
        <w:t>Der Beschwerdeführer stellte sich demgegenüber in seiner Beschw erde ( Urk. 1) auf den Standpunkt, der Invaliditätsgrad liege bei mindestens 70 % , weshalb ihm eine ganze Rente zustehe (S. 8, Urk.</w:t>
      </w:r>
    </w:p>
    <w:p>
      <w:r>
        <w:rPr>
          <w:b/>
        </w:rPr>
        <w:t>E. 2.3</w:t>
      </w:r>
    </w:p>
    <w:p>
      <w:r>
        <w:t>Streitgegenstand bildet vorliegend die verfügte Herabsetzung der bisherigen Drei vier t elsrente auf eine halbe Rente. Zu prüfen ist daher, ob im massgebli chen Vergleichszeitraum zwischen der Mitteilung vom 3. November 2008 ( Urk. 8/112 ; zur Gleichstellung einer solchen Mitteilung in Bezug auf den Ver gleichszeitpunkt mit einer rechtskräftigen Verfügung vgl. etwa Bundesgerichts urteil 9C_882/2010 vom 2 5. Januar 2010 E. 3.2.1 mit Hinweisen ) und der an gefochtenen Verfügung vom 1 6. Oktober 2013 ( Urk. 2/1 ) eine revisionsrechtlich bedeutsame Änderung in den tatsächlichen Verhältnissen eingetreten ist, welche eine solche Herabsetzung der Rente rechtfertigt (vgl. E. 1. 5 ). Die Parteien sind sich bezüglich des Umfangs</w:t>
      </w:r>
    </w:p>
    <w:p>
      <w:r>
        <w:t>der (im Wesentlichen unveränderten) Arbeitsfähig keit sowie der Tatsache, dass der Beschwerdeführer sein E inkommen in den letzten Jahren steigern konnte , einig ( Urk. 8/137 S. 1, Urk. 8/144 S. 1, Urk. 1 S.</w:t>
      </w:r>
    </w:p>
    <w:p>
      <w:r>
        <w:t>4 Art. 2) . In Frage steht indessen - bei gegebenen Revisionsvoraus set zun gen</w:t>
      </w:r>
    </w:p>
    <w:p>
      <w:r>
        <w:t>die Berechnung des Validen - und des Invalidenein kommens (zur feh lenden Bin dung an die ursprüngliche Invaliditätsschätzung vgl. etwa Bundes gerichts urteile 9C_412/2014 vom 2 0. Oktober 2014 E. 2.2 und 9C_978/2014 vom 2 1. Oktober 2014 E. 4.2 mit Hinweisen) . 3.</w:t>
      </w:r>
    </w:p>
    <w:p>
      <w:r>
        <w:t>3.1. 3.1.1</w:t>
      </w:r>
    </w:p>
    <w:p>
      <w:r>
        <w:t>Die Beschwerdegegnerin ging in ihrer Verfügung vom 1 6. Oktober 2013 ( Urk. 2/1 ) bei der Berechnung des Valideneinkommens</w:t>
      </w:r>
    </w:p>
    <w:p>
      <w:r>
        <w:t>mit Hinweis auf den Entscheid vom 2 6. November 2004 ( Urk. 8/96 -97 ) davon aus, der Beschwerde führer hätte im Gesundheitsfall bei einer Bank eine Kaderstelle inne gehabt und</w:t>
      </w:r>
    </w:p>
    <w:p>
      <w:r>
        <w:t>zog die Tabellenlöhne der Schweizerischen Lohnstrukturerhebung (LSE) 2002, Tabelle 7 , Sektor Dienstleistungen, Nr. 21 (Rechnungs- und Personalwesen) , Anfor derungsniveau 1+2 für Männer, her an . Dabei resultierte bei einer 40-Stun den-Woche ein monatliches Einkommen von Fr. 8‘927.--, was aufgerechnet auf die durchschnittliche wöchentliche Arbeits zeit von 41,7 Stunde n und ange passt an die Lohnentwickl ung bis ins Jahr 2012</w:t>
      </w:r>
    </w:p>
    <w:p>
      <w:r>
        <w:t>ein jährliches V aliden ein kommen von</w:t>
      </w:r>
    </w:p>
    <w:p>
      <w:r>
        <w:t>Fr. 126‘ 934.-- ergab</w:t>
      </w:r>
    </w:p>
    <w:p>
      <w:r>
        <w:t>( Urk. 8/96 S. 2,</w:t>
      </w:r>
    </w:p>
    <w:p>
      <w:r>
        <w:t>Urk. 8/136 S. 5 f. ). 3.1.2</w:t>
      </w:r>
    </w:p>
    <w:p>
      <w:r>
        <w:t>Der Beschwerdeführer absolvierte vo n April 1982 bis April 1985 eine kaufmän nische Lehre bei der damaligen Y.___ ( Urk. 8/4) und arbeitete bis zu seinem Unfall im Oktober 1986 bei besagter Bank als kaufmän nischer Angestellter in der Funktion eines Wertschriften-Sachbearbeiters ( Urk. 8/6). Danach war er vo n Juni 1988 bis September 199 7 bei der Y.___ respektive der</w:t>
      </w:r>
    </w:p>
    <w:p>
      <w:r>
        <w:t>B.___ AG</w:t>
      </w:r>
    </w:p>
    <w:p>
      <w:r>
        <w:t>tätig; zunächst im Rahmen eines unentgeltlichen Arbeitstrainings ( Urk. 8/23 -24 ) und danach als Mitarbeiter mit reduziertem Arbeitspensum im Stundenlohn ( Urk. 8/48 , Urk. 8/67 ) . Vo n Oktober 1997 bis ins Jahr 2005 arbeitete der Beschwerdeführer in einem Pen sum von 30 % bei der C.___ AG als Sachbearbeiter/Mitarbeiter Administra tion ; danach machte er sich auf dem Gebiet der EDV-Beratung selbständig ( Urk. 8/67, Urk. 8/136 S. 2).</w:t>
      </w:r>
    </w:p>
    <w:p>
      <w:r>
        <w:t>Vor diesem Hintergrund ist die Feststellung der Beschwerdegegnerin, der Beschwer deführer hätte als Gesunder im Zeitpunkt der angefochtenen Verfü gung eine Kaderposition bei einer Bank inne gehabt ( Urk. 2 /1 Verfügungsteil 2 S. 3 ) , nicht zu beanstanden. Es kann mit überwiegender Wahrscheinlichkeit (vgl. E. 1.4) davon ausgegangen werden, dass der Beschwerdeführer im Gesund heitsfall seine berufliche Karriere bei der B.___ AG respektive bei einem andere n</w:t>
      </w:r>
    </w:p>
    <w:p>
      <w:r>
        <w:t>Bank institut fortgesetzt und nach über 20jähriger Tätigkeit im Finanzdienst leistungsbereich eine entsprechende Kaderstelle bekleidet hätte . 3.1.3</w:t>
      </w:r>
    </w:p>
    <w:p>
      <w:r>
        <w:t>In Übereinstimmung mit der Beschwerdegegnerin (vgl. E. 3.1.1) ist für die Ermitt lung des Valideneinkommens</w:t>
      </w:r>
    </w:p>
    <w:p>
      <w:r>
        <w:t>auf die Tabellenlöhne der LSE</w:t>
      </w:r>
    </w:p>
    <w:p>
      <w:r>
        <w:t>abzustellen ( vgl. etwa Urteil des Bundesgerichts 8C_486/2013 vom 4. November 2013 E. 4 mit Hinweisen ) , wobei es sich allerdings rechtfertigt , nicht von den</w:t>
      </w:r>
    </w:p>
    <w:p>
      <w:r>
        <w:t>Tabellen löhne n der LSE 2002 auszugehen , sondern</w:t>
      </w:r>
    </w:p>
    <w:p>
      <w:r>
        <w:t>jene der LSE 2010 heranzuziehen . Die von der Beschwerdeg egnerin der Berechnung zugrunde gelegten</w:t>
      </w:r>
    </w:p>
    <w:p>
      <w:r>
        <w:t>Tabellen löhne für Dienstleistungen im Rechnungs- und Personalwesen sind für die vor liegenden Belange</w:t>
      </w:r>
    </w:p>
    <w:p>
      <w:r>
        <w:t>zudem nur bedingt aussagekräftig, erfassen besagte Dienst leistungen doch neben den hier in Frage stehenden Finanzdienstleistungen zahlreiche weitere und vorliegend nicht relevante Tätigkeiten. Entsprechend kann zur Erm ittlung des hypothetischen Valideneinkommen s</w:t>
      </w:r>
    </w:p>
    <w:p>
      <w:r>
        <w:t>von der</w:t>
      </w:r>
    </w:p>
    <w:p>
      <w:r>
        <w:t>LSE 2010 ausge gangen werden , welche für Finanzdienstleistungen spezifische Lohn angaben enth ä lt. Dabei hätte der Beschwerdeführer im Jahr 2010 bei einer 40-Stunden-Woche mit einem monatlichen Bruttolohn (inklusive Sonderzahlungen) von Fr. 13‘095 .-- rechnen können (Tabelle TA1, Ziff. 64 Finanzdienstleistungen Total, Anforderungsniveau 1+2, Männer), was aufgerechnet auf die betriebs übliche wöchentliche Arbeitszeit von 41, 5 Stunden ( vgl. Die Volkswirtschaft 3/4-2015 S. 8 8 Tabelle B9.2 lit. K ) und angepasst an die Lohnentwicklung bis 2012 ( Index 2150 auf Index 2188, vgl. Die Volkswirtschaft 3/4-2015 S. 89 Tabelle B10.3 Nominal Total Männer ) einem jährlichen Bruttolohn von Fr. 1 65‘91 4.30 entspricht ([ Fr. 13‘095 .-- : 40] x 41. 5 x</w:t>
      </w:r>
    </w:p>
    <w:p>
      <w:r>
        <w:rPr>
          <w:b/>
        </w:rPr>
        <w:t>E. 7</w:t>
      </w:r>
    </w:p>
    <w:p>
      <w:r>
        <w:t>Abs. 2 ATSG).</w:t>
      </w:r>
    </w:p>
    <w:p>
      <w:r>
        <w:rPr>
          <w:b/>
        </w:rPr>
        <w:t>E. 10</w:t>
      </w:r>
    </w:p>
    <w:p>
      <w:r>
        <w:t>S.</w:t>
      </w:r>
    </w:p>
    <w:p>
      <w:r>
        <w:t>3).</w:t>
      </w:r>
    </w:p>
    <w:p>
      <w:r>
        <w:rPr>
          <w:b/>
        </w:rPr>
        <w:t>E. 12</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