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IV.2013.01003 vom 13. November 2014</w:t>
      </w:r>
    </w:p>
    <w:p>
      <w:r>
        <w:t>ZH Sozialversicherungsgericht, 2014-11-13, DE</w:t>
      </w:r>
    </w:p>
    <w:p>
      <w:r>
        <w:rPr>
          <w:b/>
        </w:rPr>
        <w:t xml:space="preserve">Quelle: </w:t>
      </w:r>
      <w:r>
        <w:t>https://mcp.opencaselaw.ch/entscheid/zh_sozialversicherungsgericht_IV.2013.01003</w:t>
      </w:r>
    </w:p>
    <w:p>
      <w:r>
        <w:t>FR: ZH_SOZIALVERSICHERUNGSGERICHT IV.2013.01003 du 13 novembre 2014</w:t>
      </w:r>
    </w:p>
    <w:p>
      <w:r>
        <w:t>IT: ZH_SOZIALVERSICHERUNGSGERICHT IV.2013.01003 del 13 novembre 2014</w:t>
      </w:r>
    </w:p>
    <w:p>
      <w:pPr>
        <w:pStyle w:val="Heading2"/>
      </w:pPr>
      <w:r>
        <w:t>Erwägungen</w:t>
      </w:r>
    </w:p>
    <w:p>
      <w:r>
        <w:rPr>
          <w:b/>
        </w:rPr>
        <w:t>E. 1.1</w:t>
      </w:r>
    </w:p>
    <w:p>
      <w:r>
        <w:t>Versicherte haben gemäss Art. 12 des Bundesgesetzes über die Invalidenversiche rung (IVG) bis zum vollendeten 20. Altersjahr Anspruch auf medizinische Massnahmen, die nicht auf die Behandlung des Leidens an sich, sondern unmittelbar auf die Eingliederung ins Erwerbsleben oder in den Aufga benbereich gerichtet und geeignet sind, die Erwerbsfähigkeit oder die Fähigkeit, sich im Aufgabenbereich zu betätigen, dauernd und wesentlich zu verbessern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 .</w:t>
      </w:r>
    </w:p>
    <w:p>
      <w:r>
        <w:rPr>
          <w:b/>
        </w:rPr>
        <w:t>E. 1.2</w:t>
      </w:r>
    </w:p>
    <w:p>
      <w:r>
        <w:t>Nach der Rechtsprechung fällt bei Minderjährigen die Übernahme von Psychothe rapie als medizinische Massnahme nicht schon deshalb ausser Betracht, weil es um die Fortsetzung einer bereits mehrere Jahre andauernden Behandlung geht. Bei nicht erwerbstätigen minderjährigen Versicherten ist nicht entscheidend, ob eine Sofortmassnahme oder eine zeitlich ausgedehntere (aber nicht unbegrenzte) Vorkehr angeordnet wird. Die Massnahmen zur Verhütung einer Defektheilung oder eines sonst wie stabilisierten Zustandes können sehr wohl eine gewisse Zeit andauern. Sie dürfen jedoch nicht Dauercharakter haben, das heisst zeitlich unbegrenzt erforderlich sein, wie dies beispielsweise beim Diabetes oder bei Schizophrenien und manisch-depressiven Psychosen (BGE 105 V 19, 100 V 41) der Fall ist. Solche Krankheiten schliessen medizinische Mass nahmen der Invalidenversicherung auch gegenüber Jugendlichen aus. Dies gilt auch für Krankheiten, bei denen im Einzelfall keine hinlängliche Zuverlässigkeit dafür besteht, dass die Prognose günstig ist (AHI 2003 S. 103, 2000 S. 63, ZAK 1984 S. 503 E. 3). Bleibt eine Störung (z. B. psychotischer Zustand im Gegensatz zu einer ausgeprägten Psychose) bei einem Kind lange fortschreitend, dient eine psychotherapeutische Massnahme in der Regel nicht der Verhinderung eines stabilen Defektzustandes, der sich in naher Zukunft einstellen würde, weshalb die Invalidenversicherung nicht dafür aufzukommen hat (ZAK 1971 S. 604 E. 3b). Hingegen sind nach der vom Bundesgericht ausdrücklich als gesetzeskon form bezeichneten (BGE 105 V 19 in fine ) Verwaltungspraxis die Voraussetzun gen für die Gewährung medizinischer Massnahmen an Versicherte vor vollen detem 2 0. Altersjahr unter anderem erfüllt bei schweren erworbenen psychi schen Leiden, sofern - abgesehen von weiteren Erfordernissen - gemäss spezial ärztlicher Feststellung von einer weiteren Behandlung erwartet werden darf, dass der drohende Defekt mit seinen negativen Auswirkungen auf die Berufs ausbildung und Erwerbsfähigkeit ganz oder in wesentlichem Ausmass verhin dert werden kann (Urteil des Bundesgerichts I 165/03 vom 17. Juli 2003 E. 3.2).</w:t>
      </w:r>
    </w:p>
    <w:p>
      <w:r>
        <w:rPr>
          <w:b/>
        </w:rPr>
        <w:t>E. 1.3</w:t>
      </w:r>
    </w:p>
    <w:p>
      <w:r>
        <w:t>Art. 12 IVG bezweckt namentlich, die Aufgabenbereiche der Invaliden versiche 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 sicherung gehört (BGE 104 V 79 E. 1 S. 81; 102 V 40 E. 1 S. 41; Urteil des Eid genössischen Versicherungsgerichtes I 390/04 vom 13. Dezember 2004 E. 1.2). 2.</w:t>
      </w:r>
    </w:p>
    <w:p>
      <w:r>
        <w:rPr>
          <w:b/>
        </w:rPr>
        <w:t>E. 2</w:t>
      </w:r>
    </w:p>
    <w:p>
      <w:r>
        <w:t>Die SVA Zürich, IV-Stelle, sei für medizinische Massnahmen (Psycho thera pie) ab dem 1. April 2013 gestützt auf Art. 12 IVG weiterhin leistungs pflichtig .</w:t>
      </w:r>
    </w:p>
    <w:p>
      <w:r>
        <w:rPr>
          <w:b/>
        </w:rPr>
        <w:t>E. 2.1</w:t>
      </w:r>
    </w:p>
    <w:p>
      <w:r>
        <w:t>Die Beschwerdegegnerin verneinte den Anspruch auf medizinische Massnahmen (Verlängerung der Psychotherapie nach Art. 12 IVG) mit der Begründung, die Massnahme übersteige drei Jahre und es sei davon auszugehen, dass es sich um eine Dauertherapie handle, welche eine Leidensbehandlung darstelle. Behand lungen gingen nicht zu Lasten der Invalidenversicherung, wenn die Prognose unbestimmt sei und/oder die Behandlung eine medizinische Vorkehr von zeit lic h unbegrenzter Dauer darstelle ( Urk. 2).</w:t>
      </w:r>
    </w:p>
    <w:p>
      <w:r>
        <w:rPr>
          <w:b/>
        </w:rPr>
        <w:t>E. 2.2</w:t>
      </w:r>
    </w:p>
    <w:p>
      <w:r>
        <w:t>Demgegenüber macht die Beschwerdeführerin geltend, es könne vorliegend nicht von einer Dauertherapie bzw. von einer Leidensbehandlung gesprochen werden. Vielmehr sei von Beginn an klar gewesen, dass die mit dem ADS ein hergehende kognitive Beeinträchtigung der Beigeladenen sich in allen Schul abschnitten in unterschiedlic hem Ausmass manifestieren würde , so dass zu min dest bis zur beruflichen Integration ein Behandlungsbedarf aus schulischen un d aus beruflichen Zwecken ausgewiesen sei ( Urk. 1 S. 5).</w:t>
      </w:r>
    </w:p>
    <w:p>
      <w:r>
        <w:rPr>
          <w:b/>
        </w:rPr>
        <w:t>E. 3</w:t>
      </w:r>
    </w:p>
    <w:p>
      <w:r>
        <w:t>Auf die Vorbringen der Parteien und die eingereichten Akten wird, soweit erfor derlich, in den nachfolgenden Erwägungen eingegangen. Das Gericht zieht in Erwägung: 1.</w:t>
      </w:r>
    </w:p>
    <w:p>
      <w:r>
        <w:rPr>
          <w:b/>
        </w:rPr>
        <w:t>E. 3.1</w:t>
      </w:r>
    </w:p>
    <w:p>
      <w:r>
        <w:t>Gemäss dem Bericht von med. pract . A.___ vom 9. Juni 2013 ( Urk.</w:t>
      </w:r>
    </w:p>
    <w:p>
      <w:r>
        <w:rPr>
          <w:b/>
        </w:rPr>
        <w:t>E. 3.2</w:t>
      </w:r>
    </w:p>
    <w:p>
      <w:r>
        <w:t>Die behand elnde Psychotherapeutin Z.___ führte im Bericht vom 7. Juni 2013 ( Urk.</w:t>
      </w:r>
    </w:p>
    <w:p>
      <w:r>
        <w:rPr>
          <w:b/>
        </w:rPr>
        <w:t>E. 3.3.1</w:t>
      </w:r>
    </w:p>
    <w:p>
      <w:r>
        <w:t>Laut der Stellungnahme von RAD-Arzt Prof. C.___ vom 2 5. Juli 2013 (Urk.</w:t>
      </w:r>
    </w:p>
    <w:p>
      <w:r>
        <w:rPr>
          <w:b/>
        </w:rPr>
        <w:t>E. 3.3.2</w:t>
      </w:r>
    </w:p>
    <w:p>
      <w:r>
        <w:t>Ergänzend hielt Prof. C.___ am 1 2. September 2013 ( Urk. 7 /43) fest, es sei unbestritten, dass sich die Krankheit der Beigeladenen negativ auf ihre schu li sche und berufliche Entwicklung auswirken könne. Ebenso sei die Therapie erfolgreich gewesen und weiterhin indiziert. Da es sich aber um eine Mass nahme von unbestimmter Dauer han dle, seien die Voraussetzu ngen für eine weitere Übernahme der Kosten im Rahmen von Art.</w:t>
      </w:r>
    </w:p>
    <w:p>
      <w:r>
        <w:rPr>
          <w:b/>
        </w:rPr>
        <w:t>E. 7</w:t>
      </w:r>
    </w:p>
    <w:p>
      <w:r>
        <w:t>/33) findet die Psychotherapie im Rahmen von Art.</w:t>
      </w:r>
    </w:p>
    <w:p>
      <w:r>
        <w:rPr>
          <w:b/>
        </w:rPr>
        <w:t>E. 12</w:t>
      </w:r>
    </w:p>
    <w:p>
      <w:r>
        <w:t>IVG vorgesehenen Maximaldauer ( Vollen dung des 20. Altersjahres der Beigeladenen ) erbringen müsste. Es er scheint unter diesen Umständen als nachvollziehbar, dass die Beschwerde gegnerin gestützt auf die Beurteilung ihres RAD-Arztes Prof. C.___ , welcher als Facharzt für Pädiatrie über die nötige Fachkompetenz verfügt, zum Ergebnis gelangt ist, es liege im Falle der Beigeladenen eine Dauertherapie vor. 5.</w:t>
      </w:r>
    </w:p>
    <w:p>
      <w:r>
        <w:t>Zusammenfassend ist damit festzuhalten, dass die Beschwerdegegnerin ihre wei tere Leistungspflicht für die Kosten der Psychotherapie der Beigeladenen zu Recht verneint hat, weshalb die Beschwerde abzuweisen ist. 6.</w:t>
      </w:r>
    </w:p>
    <w:p>
      <w:r>
        <w:t>Gemäss Art. 69 Abs. 1 bis IVG ist abweichend von Art. 61 lit . a ATSG das Be schwerdeverfahren bei Streitigkeiten um die Bewilligung oder die Verweige rung von IV-Leistungen vor dem kanto na len Versicherungsgericht kostenpflich tig. Die Kosten werden nach dem Ver fah rensaufwand und unabhängig vom Streitwert im Rahmen von 200-1000 Fran ken festgelegt.</w:t>
      </w:r>
    </w:p>
    <w:p>
      <w:r>
        <w:t>Die Gerichtskosten sind auf Fr. 600.-- festzusetzen und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Sanitas Grundversicherungen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