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IV.2013.00963 vom 30. Mai 2014</w:t>
      </w:r>
    </w:p>
    <w:p>
      <w:r>
        <w:t>ZH Sozialversicherungsgericht, 2014-05-30, DE</w:t>
      </w:r>
    </w:p>
    <w:p>
      <w:r>
        <w:rPr>
          <w:b/>
        </w:rPr>
        <w:t xml:space="preserve">Quelle: </w:t>
      </w:r>
      <w:r>
        <w:t>https://mcp.opencaselaw.ch/entscheid/zh_sozialversicherungsgericht_IV.2013.00963</w:t>
      </w:r>
    </w:p>
    <w:p>
      <w:r>
        <w:t>FR: ZH_SOZIALVERSICHERUNGSGERICHT IV.2013.00963 du 30 mai 2014</w:t>
      </w:r>
    </w:p>
    <w:p>
      <w:r>
        <w:t>IT: ZH_SOZIALVERSICHERUNGSGERICHT IV.2013.00963 del 30 maggio 2014</w:t>
      </w:r>
    </w:p>
    <w:p>
      <w:pPr>
        <w:pStyle w:val="Heading2"/>
      </w:pPr>
      <w:r>
        <w:t>Erwägungen</w:t>
      </w:r>
    </w:p>
    <w:p>
      <w:r>
        <w:rPr>
          <w:b/>
        </w:rPr>
        <w:t>E. 1</w:t>
      </w:r>
    </w:p>
    <w:p>
      <w:r>
        <w:t>Die 1981 geborene X.___</w:t>
      </w:r>
    </w:p>
    <w:p>
      <w:r>
        <w:t>litt nach einem Raubüberfall am Arbeits platz am 1 5. Juli 2007 an einer posttraumatischen Belastungsstörung. Am 2 7. November 2008 meldete sie sich bei der Invalidenversicherung zum Leis tungsbezug an ( Urk. 7/2). Die Sozialversicherungsanstalt des Kantons Zürich</w:t>
      </w:r>
    </w:p>
    <w:p>
      <w:r>
        <w:t>IV-Stelle, klärte den Sachverhalt ab und stellte ihr gestützt auf die Abklärungen mit Vorbescheid vom 1 9. Juli 2012 in Aussicht, sie werde ihr eine vom 1. September 2008 bis 2 8. Februar 2010 befristete halbe Rente ausrichten ( Urk. 7/95). Daran hielt sie trotz erhobener Einwände mit Verfügung vom 2 5. September 2013 fest ( Urk. 2).</w:t>
      </w:r>
    </w:p>
    <w:p>
      <w:r>
        <w:rPr>
          <w:b/>
        </w:rPr>
        <w:t>E. 1.1</w:t>
      </w:r>
    </w:p>
    <w:p>
      <w:r>
        <w:t>Im verwaltungsgerichtlichen Beschwerdeverfah ren sind grund sätzlich nur Rechts verhältnisse zu überprüfen beziehungsweise zu beur teilen, zu denen die zuständige Verwaltungs behörde vorgän gig verbindlich in Form einer Ver fügung Stellung genom men hat. Insoweit bestimmt die Verfügung den be schwerdewei se weiterziehbaren Anfechtungsgegenstand (BGE 131 V 164 E.</w:t>
      </w:r>
    </w:p>
    <w:p>
      <w:r>
        <w:t>2.1; 125 V 413 E. 1a).</w:t>
      </w:r>
    </w:p>
    <w:p>
      <w:r>
        <w:rPr>
          <w:b/>
        </w:rPr>
        <w:t>E. 1.2</w:t>
      </w:r>
    </w:p>
    <w:p>
      <w:r>
        <w:t>Mit der angefochtenen Verfügung vom 2 5. September 2013 ( Urk. 2) sprach die Beschwerdegegnerin der Beschwerdeführerin eine befristete halbe Rente zu. Weder dem Rubrum</w:t>
      </w:r>
    </w:p>
    <w:p>
      <w:r>
        <w:t>noch dem Dispositiv oder der Begründung lassen sich Ausführu ngen zu beruflichen Massnahmen entnehmen. Die Beschwerdegegnerin ist zudem ihrer Untersuchungspflicht betreffend Abklärung der Eingliederungs möglichkeiten nachgekommen. Der Beschwerdeführerin wurde im Laufe des Verfahrens mehrmals die Aufnahme beruflicher Massnahmen angeboten. Die Durchführung kam indes nicht zustande, weil sich die Beschwerdeführerin nicht imstande sah , sich auf solche einzulassen ( Urk. 7/41, 54-57, 59, 62, 64, 66, 71). Thema der Verfügung sind somit Rentenleistungen. Soweit die Beschwerdefüh rerin berufliche Massnahmen beantragen lässt, ist auf die Beschwerde nicht ein zutreten. 2.</w:t>
      </w:r>
    </w:p>
    <w:p>
      <w:r>
        <w:rPr>
          <w:b/>
        </w:rPr>
        <w:t>E. 2</w:t>
      </w:r>
    </w:p>
    <w:p>
      <w:r>
        <w:t>Dagegen liess X.___ , vertreten durch Rechtsanwalt Tomas Kempf, mit Eingabe vom 2 4. Oktober 2013 Beschwerde erheben , die Zusprache einer höhe ren Rente und berufliche r Massnahmen sowie eventualiter die Rückweisung der Sache an die IV-Stelle beantragen. In prozessualer Hinsicht liess sie ein Gesuch um unentgeltliche Prozessführung und unentgeltlichen Rechtsbeistand stellen . Zur Begründung liess sie im Wesentlichen vorbringen, sie wäre als Gesunde nicht bloss zu 50 % , sondern zu 100 % erwerbstätig , w eshalb der von der IV-Stelle ermittelte Invaliditätsgrad zu tief sei. Schliesslich könne sie ihre Restar beitsfähigkeit auf dem ausgeglichenen Arbeitsmarkt nicht verwerten, was ohne hin zu einem Invaliditätsgrad von 100 % führe. In medizinischer Hinsicht seien die unfallfremden Beeinträchtigungen nicht berücksichtigt worden, weshalb die Einschränkung im Erwerbsbereich ohnehin mehr als 50 % betrage. Die medizi nischen Abklärungen seien nicht mehr aktuell, was eine Rückweisung an die IV-Stelle allenfalls notwendig mache . Selbst wenn man sie nicht als im Gesundheitsfall voll erwerbstätig einstufen würde, sei der Invaliditätsgrad zu niedrig, weil ein leidensbedingter Abzug von 25 % anstatt 10 % gewährt wer den müsse. Zudem müsse diesfalls eine Haushaltsabklärung stattfinden. Die Einschränkung in Haushalt sei bis anhin nicht ermittelt worden. ( Urk. 1).</w:t>
      </w:r>
    </w:p>
    <w:p>
      <w:r>
        <w:t>Die IV-Stelle</w:t>
      </w:r>
    </w:p>
    <w:p>
      <w:r>
        <w:t>schloss mit Beschwer deantwort vom 2 7. November 2013</w:t>
      </w:r>
    </w:p>
    <w:p>
      <w:r>
        <w:t>auf Abwei sung der Beschwerde ( Urk. 6). Im Zuge des zweiten Schriftenwechsels hielten die Parteien an ihren Standpunkten und Anträgen fest ( Urk. 7/13 und</w:t>
      </w:r>
    </w:p>
    <w:p>
      <w:r>
        <w:t>15).</w:t>
      </w:r>
    </w:p>
    <w:p>
      <w:r>
        <w:t>Auf die weiteren Begründungen der Rechtsschriften wird, soweit erforderlich, in den Erwägungen eingegangen.</w:t>
      </w:r>
    </w:p>
    <w:p>
      <w:r>
        <w:rPr>
          <w:b/>
        </w:rPr>
        <w:t>E. 2.1</w:t>
      </w:r>
    </w:p>
    <w:p>
      <w:r>
        <w:t>Die rückwirkend ergangene Verfügung über eine befristete Invalidenrente um fasst einerseits die Zusprechung der Leistung und andererseits deren Aufhebung oder Herabsetzung. Letztere setzt voraus, dass Revisionsgründe (BGE 133 V 263 E. 6.1 mit Hinweisen) vorliegen, wobei der Zeitpunkt der Aufhebung oder Her absetzung nach Massgabe des analog anwendbaren (AHI 1998 S. 121 E. 1b mit Hinweisen) Art. 88a der Verordnung über die Invalidenversicherung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vgl. BGE 130 V 343 E. 3.5). Spricht die Verwaltung der versicherten Person eine befris tete Rente zu und wird beschwerdeweise einzig die Befristung der Leistungen angefochten, hat dies nicht eine Einschränkung des Gegenstandes des Rechts 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 gerichts I 526/06 vom 31. Oktober 2006 E. 2.3 mit Hinweisen).</w:t>
      </w:r>
    </w:p>
    <w:p>
      <w:r>
        <w:rPr>
          <w:b/>
        </w:rPr>
        <w:t>E. 2.2</w:t>
      </w:r>
    </w:p>
    <w:p>
      <w:r>
        <w:t>Umstritten sind die Höhe und die Befristung der Rente. Der Übersicht halber wird der Reihe nach geprüft, ob die angefochtene Verfügung hinsichtlich der Statusfrage, der Ermittlung der gesundheitsbedingten Einschränkung und schliesslich der Berechnung des Invaliditätsgrades verfängt.</w:t>
      </w:r>
    </w:p>
    <w:p>
      <w:r>
        <w:rPr>
          <w:b/>
        </w:rPr>
        <w:t>E. 3</w:t>
      </w:r>
    </w:p>
    <w:p>
      <w:r>
        <w:t>2 .3</w:t>
      </w:r>
    </w:p>
    <w:p>
      <w:r>
        <w:t>Anhand der Akten sind zu keinem Zeitpunkt Hinweise auf ein geplantes 100- % - Pensum ersichtlich . Im Gegenteil lassen die Unterlagen keinen anderen Schluss zu, als dass die Beschwerdeführerin in sehr geringem Ausmass erwerbstätig war und keine Neigung empfand , sich vermehrt einer Erwerbstätigkeit zuzuwenden , obwohl dies gemäss ihren eigenen Angaben und der Tatsache, dass sie seit Jahren fürsorgeabhängig ist, geboten gewesen wäre . Dies schon Jahre vor der Geburt des Kindes und obwohl der Arbeitsmarkt auch für ungelernte junge Menschen mannigfaltige Stellen anb ot . Nach der Geburt des Sohnes arbeitete sie vorerst gar nicht und steigerte auch nach ihrem Wiedereinstieg das Pensum nicht merklich im Vergleich zum Zeitraum davor. Soweit sie vorbringt, sie habe mit ihrer ehemaligen Arbeitgeberin ein 80 - % -Pensum abgemacht, zielt ihr Einwand ins Leere. Es war kein 80 - % - Pensum abgemacht gewesen. Mit dem Tankstellenshop in Z.___ , wo sie im Februar und März 2007 beschäftigt war, hatte sie angeblich einen solchen Arbeitsver trag. Jedoch liegt dieser nicht bei den Akten und im IKZ lässt sich nur ein Ein kommen von Fr. 4‘ 133 . -- für eine zweimonatige Tätigkeit finden ( Urk. 7/9), was bei einem Stundenlohn von Fr. 24.60 gemäss Mustervertrag ( Urk. 7/11 S. 103) ungefähr einem 50%igen Pensum entspricht. Nach Angaben der Beschwerde führerin gab sie die Stelle wegen eines auch dort und ebenfalls am ersten Tag stattgehabten Überfall s auf. Jedoch ist auch dies nicht belegt, nur behauptet. Selbst wenn dem so wäre: Andere Stellen mit einem Pensum von 80 % hat die Beschwerdeführerin vor und nach diesem ersten Überfall weder gesucht noch innegehabt.</w:t>
      </w:r>
    </w:p>
    <w:p>
      <w:r>
        <w:t>Auch ihr Vorbringen, sie habe sich wegen der Fremdplatzierung des Sohnes nicht mehr um diesen kümmern müssen und wäre deshalb voll erwerbstätig gewesen, verfängt nicht. Mit Verweis auf das bereits Gesagte ist wiederholt zu berücksichtigen, dass für die ganze mögliche Erwerbsdauer der Beschwerdefüh rerin, insbesondere auch für die Zeit vor der Geburt des Kindes und als schon eine Unterstützung durch das Sozialamt im Gange war, keine Hinweise auf eine Steigerung der Erwerbstätigkeit oder die Suche nach einer 100-%- Stelle beste hen.</w:t>
      </w:r>
    </w:p>
    <w:p>
      <w:r>
        <w:t>Die Angaben der Beschwerdeführerin, wonach sie als Gesunde einem 100 -%- Pensum nachgehen würde, erscheinen vor dem Hintergrund dieser Tatsachen als unrealistisch.</w:t>
      </w:r>
    </w:p>
    <w:p>
      <w:r>
        <w:t>Die Beschwerdegegnerin hat aus nachvollziehbaren Gründen nicht auf die Anga ben der Beschwerdefüh rerin abgestellt, welche inkonsistent sind und zum grössten Teil den erstellten Tatsachen widersprechen. Die Beschwerdegegnerin muss sich bei der Sachverhaltsa bk lärung auf brauchbare objektive Tatsachen stützen, ansonsten es die Beschwerdeführerin mit ihren subjektiven Angaben in der Hand hätte , Leistungen zu erwirken. E s ist deshalb nicht zu beanstanden, wenn sich die Beschwerdegegnerin</w:t>
      </w:r>
    </w:p>
    <w:p>
      <w:r>
        <w:t>auf die SKOS-Richtlinien stützte, welche für den hier massgeblichen Zeitraum ab dem 1. September 2008 (Rentenbeginn) für eine alleinerziehende Mutter eines 5 jährigen Knaben eine 50 - % ige und ab 1 3. August 2013 – dem Eintritt d es Sohnes in die</w:t>
      </w:r>
    </w:p>
    <w:p>
      <w:r>
        <w:t>4. Primarschulklasse – eine 70 %ige Erwerbstätigkeit vorsehen ( Urk. 7/105 S. 2) . Angesichts der Angaben der Arbeitgeberin und den Zahlen im IKZ erschein t diese Einschätzung ange messen .</w:t>
      </w:r>
    </w:p>
    <w:p>
      <w:r>
        <w:t>Zusammenfassend ist die Beschwerdegegnerin zu Recht von der gemischten Methode ausgegangen und hat für den Zeitraum vom 1. September 2008 bis 1 2. August 2013 ein Verhältnis von 50 % Erwerbstätigkeit zu 50 % Haushalt und ab 1 3. August 2013 von 70 % Erwerbstätigkeit gegenüber 30 % Haushalt angenommen.</w:t>
      </w:r>
    </w:p>
    <w:p>
      <w:r>
        <w:rPr>
          <w:b/>
        </w:rPr>
        <w:t>E. 3.1</w:t>
      </w:r>
    </w:p>
    <w:p>
      <w:r>
        <w:t>.1</w:t>
      </w:r>
    </w:p>
    <w:p>
      <w:r>
        <w:t>Bei erwerbstätigen Versicherten ist der Invaliditätsgrad gemäss Art. 16 des Bun desgesetzes über den Allgemeinen Teil des Sozialversicherungsrechts</w:t>
      </w:r>
    </w:p>
    <w:p>
      <w:r>
        <w:t>(ATSG)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ausgeglichener Ar 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t>Bei Versicherten, die nur zum Teil erwerbstätig s ind ,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w:t>
      </w:r>
    </w:p>
    <w:p>
      <w:r>
        <w:rPr>
          <w:b/>
        </w:rPr>
        <w:t>E. 4</w:t>
      </w:r>
    </w:p>
    <w:p>
      <w:r>
        <w:t>.2</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w:t>
      </w:r>
    </w:p>
    <w:p>
      <w:r>
        <w:t>Zur Annahme der Invalidität nach Art.</w:t>
      </w:r>
    </w:p>
    <w:p>
      <w:r>
        <w:rPr>
          <w:b/>
        </w:rPr>
        <w:t>E. 4.3</w:t>
      </w:r>
    </w:p>
    <w:p>
      <w:r>
        <w:t>10</w:t>
      </w:r>
    </w:p>
    <w:p>
      <w:r>
        <w:t>Am 2 8. September 2011 erstattete Dr. K.___ erneut ein Gutachten, diesmal zu handen der Suva. Zur Vorgeschichte verwies er auf sein letztes umfassendes Gutachten und hielt fest, die Symptomatik der posttraumatischen Belastungs störung sei leicht regredient bzw. teilweise abgeklungen. Im Zeitpunkt der Begutachtung bestehe noch eine subsyndromale Symptomatik. Im Vordergrund stehe eine ausgeprägte Angststörung mit generalisierten Ängsten, Vermei dungsverhalten und Panikattacken. Die diagnostischen Kriterien für eine Panikstörung mit Agoraphobie seien erfüllt. Wie er bereits im Vorgutachten geschildert habe, weise die Beschwer d eführerin vorbestehend auffällige Persön lichkeitszüge bei multiplen traumatischen Erfahrungen auf. Die veschiedenen Krankheitsstränge (vorbestehende Vulnerabilität, subsyndromale posttraumati sche Belastungsstörung, Angstsymptomatik bei Status nach zweimaligem Überfall und Status nach zweimaligem Insult) würden sich gegenseitig überlap pen . Die Beschwerdeführerin weise impulsive Persönlichkeitszüge auf. Ob diese vorbestehend oder im Rahmen einer sekundären Persönlichkeitsänderung ein zuordnen seien, lasse sich nicht sicher beurteilen. Die zuletzt ausgeübte Tätig keit sei ihr nicht mehr zuzumuten. Er zeigte auf, dass eine Verweistätigkeit ein sicheres Arbeitsumfeld umfassen müsse. Die Situation sei gegenüber 2009 un verändert. Beispielsweise seien stressarme Routinetätigkeiten ohne intensive interpersonelle Kontakte, tagsüber, in gesicherten Räumen und mit möglichst gleichbleibenden, wohlwo llenden Bezugspersonen zu 50 % zuzumuten. Zur Verbesserbarkeit der Arbeitsfähigkeit zeigte Dr. K.___ auf, dass die Beschwer deführerin bereits seit Jahren intensiv Psychotherapie bei Dr. J.___ erhalte. Die bereits 2009 vorgeschlagene Teilnahme an einem Programm in einer Tages klinik sei nicht umgesetzt worden. Rein theoretisch käme eine erneute statio näre psychiatrische Behandlung in Frage. Die Beschwerdeführerin sei dazu je doch absolut nicht motiviert und äussere massive Ängste, weil sie anlässlich der Behandlung in der Klinik B.___ eine Apoplexie erlitten habe. Berufliche Massnahmen seien aufgrund der passiven Erwartungshaltung der Beschwerde führerin und ihrer eingeschränkten Motivation kaum aussichtsreich. Er stimme sowohl in der Diagnostik als auch betreffend Einschätzung der verbliebenen Arbeitsfähigkeit mit Dr. J.___ überein, obwohl dessen Formulierung „die Ar beitsfähigkeit kann soweit stabilis i ert werden, dass sie zu 50 % arbeitsfähig ist“ etwas unklar gewesen sei. Er wiederholte, dass seine Einschätzung der Arbeits fähigkeit unter Abstraktion von invaliditätsfremden psychosozialen Faktoren erfolgt sei. Die verschiedenen Krankheitsstränge seien praktisch untrennbar mit einander verwoben. Eine detaillierte Gewichtung in unfallfremde und unfallbe dingte Einschränkungen sei schwierig. Annäherungsweise gehe er davon aus, dass die Beeinträchtigu ng hälftig durch die beiden Unfä ll e und hälftig durch die übrigen Belastungsfaktoren bedingt sei ( Urk. 7/81 S. 3-13 ).</w:t>
      </w:r>
    </w:p>
    <w:p>
      <w:r>
        <w:rPr>
          <w:b/>
        </w:rPr>
        <w:t>E. 4.3.1</w:t>
      </w:r>
    </w:p>
    <w:p>
      <w:r>
        <w:t>Die Beschwerdeführerin begab sich nach einem als Opfer erlebten Tankstellen überfall ab 1 7. September 2007 im A.___</w:t>
      </w:r>
    </w:p>
    <w:p>
      <w:r>
        <w:t>in psychiatrische Behandlung. Dort wurde eine posttraumatische Belastungs störung diagnostiziert und ihr wurde eine 100 %ige Arbeitsunfähigkeit attestiert. Schliesslich konnte sie sich auf Anraten der behandelnden Ärzte und Psycholo gen für eine stationäre Behandlung entschliessen. Anfang 2008 (genaues Ein trittsdatum aus den Akten nicht ersichtlich) trat sie wegen körperlicher Unruhe, aggressiver Gereiztheit, Schlafproblemen und Appetitstörung, Überforderung im Alltag sowie ausgeprägten Angstzuständen mit täglichen Intrusionen und latenter Suizidalität bei gleichgebliebener Diagnose in die Klinik B.___ zur stationären psychiatrischen Behandlung ein. Am 8. Februar 2008 erlitt sie dort einen Minor Stroke , woraufhin sie die stationäre Behandlung abbrach und sofort austrat ( Urk. 7/11 S. 31 und S. 68-71 ). Ein CT vom 1 9. Februar 2008 zeigte dann unauffällige Verhältnisse ( Urk. 7/11 S. 81 , 85-86, 94 ).</w:t>
      </w:r>
    </w:p>
    <w:p>
      <w:r>
        <w:rPr>
          <w:b/>
        </w:rPr>
        <w:t>E. 4.3.2</w:t>
      </w:r>
    </w:p>
    <w:p>
      <w:r>
        <w:t>Der Hausarzt, Dr. med. C.___ , hielt am 1 2. August 2008 fest, die fragliche Apople xie im B.___ bleibe für ihn sehr fragwürdig. Da aber die Bildgebung damals etwas gezeigt habe, müsse dies als Folge des Unfalls hingenommen wer den ( Urk. 7/11 S. 23). Mit Bericht vom 8. Januar 2009 hielt Dr. C.___ fest, die Beschwerdeführerin sei ausser als exponierte Verkäuferin in einem Tankstel lenshop sowohl im Haushalts- als auch im Erwerbsbereich zu 100 % arbeits fähig. Von dieser Einschätzung sei nur abzuweichen, wenn es psychische Gründe gäbe, die dagegen sprechen würden ( Urk. 7/12 S. 1-6).</w:t>
      </w:r>
    </w:p>
    <w:p>
      <w:r>
        <w:rPr>
          <w:b/>
        </w:rPr>
        <w:t>E. 4.3.3</w:t>
      </w:r>
    </w:p>
    <w:p>
      <w:r>
        <w:t>Med. pract . D.___ und E.___ , Psychologe, beide am A.___ ,</w:t>
      </w:r>
    </w:p>
    <w:p>
      <w:r>
        <w:t>hielten in ihrem Schreiben zuhanden der Suva vom 1 9. November 2008 fest, bei der Beschwerdeführerin sei in Bezug auf den erlebten Tankstellenüberfall von einer posttraumatischen Belastungsstörung (ICD-10 F43.1) mit weitreichenden Auswirkungen</w:t>
      </w:r>
    </w:p>
    <w:p>
      <w:r>
        <w:t>auf</w:t>
      </w:r>
    </w:p>
    <w:p>
      <w:r>
        <w:t>das psychosoziale Funkti onsniveau auszugehen. Darüber hinaus bestehe als Reaktion auf die 4 Monate nach dem Überfall aufgetretene Apoplexie eine Anpassungsstörung mit vorwie gender Beeinträchtig ung der Gefühle (ICD-10 F43.23; Urk. 7/11 S. 10-11).</w:t>
      </w:r>
    </w:p>
    <w:p>
      <w:r>
        <w:rPr>
          <w:b/>
        </w:rPr>
        <w:t>E. 4.4</w:t>
      </w:r>
    </w:p>
    <w:p>
      <w:r>
        <w:t>Die Meinung der Beschwerdeführerin, sie sei über den 2 0. November 2009 hin aus für leidensangepasste Tätigkeiten zu mehr als 50 % eingeschränkt, hält vor diese n Tatsachen nicht stand. Das erste Gutachten von Dr. K.___ ist bezüglich d er Frage der Restarbeitsfähigkeit und der Zumutbarkeit einer leidensangepass ten Tätigkeit umfassend. Er hat die Beschwerdeführerin untersucht, war in Kenntnis der Aktenlage, berücksichtigte ihre Klagen ,</w:t>
      </w:r>
    </w:p>
    <w:p>
      <w:r>
        <w:t>würdigte sowohl seine eigenen Beobachtungen als auch die Vorakten und die Angaben der Beschwer deführerin und zog seine Schlüsse in nachvollziehbarer Weise. Er schloss psy chosoziale Faktoren ohne Auswirkung auf die Ar beitsfähigkeit ausdrücklich aus. Zudem machte er deutlich, dass sein Gutachten unfall- wie krankheitsbedingte psychische Probleme berücksichtigte.</w:t>
      </w:r>
    </w:p>
    <w:p>
      <w:r>
        <w:t>Das Gutachten ist damit beweiskräftig. Dasselbe trifft für sein zweites Gutachten zu. Seine Einschätzung der Arbeitsfä higkeit leuchtet umso mehr ein, weil sie mit der Meinung des behandelnden Dr . J.___</w:t>
      </w:r>
    </w:p>
    <w:p>
      <w:r>
        <w:t>übereinstimmt. Behandelnde Ärzte sind aufgrund ihrer Auftrags- und Vertrauensstellung geneigt, eher wohlwollende Einschätzungen ab zu geben als objektive Gutachter (BGE 125 V 351 E. 3b.cc). Dass Dr. K.___ und Dr. J.___ im Jahr 2011 betreffend Diagnostik voneinander abweichen, ist nicht einschnei dend, gehen doch beide von einem seit Jahren stabilen Zustand aus , und auch die Entwicklung vom posttraumatischen zum Angst-Symptomkomplex ist deckungsgleich. Zu beachten ist schliesslich auch, dass den Angaben von Dr. K.___ mehr Gewicht zukommt, weil er im Gegensatz zu Dr. J.___ Facharzt für Psychiatrie und Psychotherapie ist.</w:t>
      </w:r>
    </w:p>
    <w:p>
      <w:r>
        <w:t>Die Einschätzung von Dres . K.___</w:t>
      </w:r>
    </w:p>
    <w:p>
      <w:r>
        <w:t>u nd J.___</w:t>
      </w:r>
    </w:p>
    <w:p>
      <w:r>
        <w:t>stimmen im Übrigen mit jenen der behandelnden Ärzte und Psychologen des A.___</w:t>
      </w:r>
    </w:p>
    <w:p>
      <w:r>
        <w:t>überein . Diese Fachleute haben die Beschwerdeführerin über einen lan gen Zeitraum begleitet und stellten im Februar 2009 fest, dass innert 3 Mona ten, somit im Mai 2009, eine Arbeit zu 50 % wieder aufgenommen werden könne.</w:t>
      </w:r>
    </w:p>
    <w:p>
      <w:r>
        <w:t>Hinweise auf einen schwankenden Gesundheitszustand finden sich nicht. Im Gegenteil ist nach dem Gesagten von einem seit mindestens 2 0. November 2009 stabilen Zustand auszugehen. Das Vorbringen der Beschwerdeführerin, die me dizinische Aktenlage sei unvollständig, und ihre Behauptung, der Zustand habe sich verschlechtert, findet in den Akten keine Stütze und sie reichte mit ihrer Beschwerde auch keinen Bericht ein, der ihren Standpunkt glaubhaft machen könnte . Weil von der Einholung weiterer Arztberichte keine neuen Erkenntnisse zu erwarten sind, kann diese in antizipierter Beweiswürdigung unterbleiben (BGE 136 I 229 E. 5. 3).</w:t>
      </w:r>
    </w:p>
    <w:p>
      <w:r>
        <w:t>Nach dem Gesagten hat es bei der Einschätzung von Dr. K.___ sein Bewenden, wonach der Beschwerdeführerin ab 2 0. November 2009 leidensangepasste Tätigkeiten zu 50 % zuzumuten sind. Zuvor war die Beschwerdeführerin seit dem Überfall im September 2007 für sämtliche Tätigkeiten voll arbeitsunfähig. 5 .</w:t>
      </w:r>
    </w:p>
    <w:p>
      <w:r>
        <w:t>5 .1</w:t>
      </w:r>
    </w:p>
    <w:p>
      <w:r>
        <w:t>Zu prüfen bleibt die Einschränkung im Haushalt.</w:t>
      </w:r>
    </w:p>
    <w:p>
      <w:r>
        <w:t>Die Beschwerdegegnerin hielt in der angefochtenen Verfügung fest, dass die Beschwerdeführerin gestützt auf die veranlassten Abklärungen im Haushalt nicht eingeschränkt sei ( Urk. 2 S. 3).</w:t>
      </w:r>
    </w:p>
    <w:p>
      <w:r>
        <w:t>Die Beschwerdeführerin hält dem entgegen , es sei keine Abklärung ihrer Ein schränkung im Haushaltsbereich vorgenommen worden, was nachzuholen sei ( Urk. 1 S. 5). 5.2 5.2 .1</w:t>
      </w:r>
    </w:p>
    <w:p>
      <w:r>
        <w:t>Die Arbeitsunfähigkeit im Sinne von Art. 28 Abs. 1 lit . b IVG entspricht der Einbusse an funktionellem Leistungsvermögen im bisherigen Beruf oder Aufga benbereich ( Art. 6 ATSG; BGE 105 V 156 E. 2a). Bei der Bemessung der Invali dität von im Haushalt tätigen Versicherten ist die Schadenminderungspflicht von erheblicher Relevanz. Nach der Rechtsprechung ist dabei vom Grundsatz auszugehen, dass einem Leistungsansprecher im Rahmen der Schadenminde rungspflicht Massnahmen zuzumuten sind, die ein vernünftiger Mensch in der gleichen Lage ergreifen würde, wenn er keine r lei Entschädigung zu erwarten hätte. Für die im Haushalt tätigen Versicherten bedeutet dies, dass sie Verhal tensweisen zu entwickeln haben, welche die Auswirkungen der Behinderung im hauswirtschaftlichen Bereich reduzieren und ihnen eine möglichst vollständige und unabhängige Erledigung der Haushaltarbeiten ermöglichen. Kann die versi cherte Person wegen ihrer Behinderung gewisse Haushaltarbeiten nur noch mühsam und mit viel höherem Zeitaufwand erledigen, so muss sie in erster Linie ihre Arbeit einteilen und in üblichem Umfang die Mithilfe von Familien angehörigen in Anspruch nehmen. Ein invaliditätsbedingter Ausfall darf bei im Haushalt tätigen Personen nur insoweit angenommen werden, als die Aufgaben, welche nicht mehr erfüllt werden können, durch Drittpersonen gegen Entlöh nung oder durch Angehörige verrichtet werden, denen dadurch nachgewiese 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 cherungsleistungen zu erwarten wären. 5.2 .2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9C_986/2009 vom 11. November 2010 E. 7.2 und 9C_631/2009 vom 2. Dezember 2009 E. 5.1.2 mit Hinweisen). 5 . 3</w:t>
      </w:r>
    </w:p>
    <w:p>
      <w:r>
        <w:t>Die Beschwerdegegnerin führte am 1 3. Mai 2009 eine Erhebung in der Woh nung der Beschwerdeführerin durch . Dem entsprechenden Abklärungs bericht lässt sich entnehmen, dass die Beschwerdeführerin gestützt auf die ärztliche Einschätzung im haushälterischen Bereich nicht eingeschränkt sei und die Angaben der Beschwerdeführerin, wonach sie ihren Haushalt überha upt nicht selber erledigen könn e, nicht g laubhaft seien ( Urk. 7/90 S. 6). Weitere Abklä rungen wurden nicht vor genommen .</w:t>
      </w:r>
    </w:p>
    <w:p>
      <w:r>
        <w:t>Dr. K.___ war bereits 2009 – übereinstimmend mit dem Hausarzt Dr. C.___ – der Meinung, dass die Beschwerdeführerin für den Haushaltsbereich nicht ein geschränkt sei. Er begründete dies nicht ausdrücklich, jedoch ist anhand seiner Ausführungen zum Krankheitsverlauf, der Diagnose und zu den Untersuchungs ergebnissen kein anderer Schluss möglich, als dass die Hausarbeit sich mit dem Zumutbarkeitsprofil deckt. So hat die Beschwerdeführerin im Haushalt keine interpersonellen Kontakte, kann die Arbeit selber einteilen, was Stress vermei det. Zudem kann sie ihre Wohnungstür abschliessen und sie muss nur wohl wollende Personen in ihre privaten Räume einlassen. Die fachärztliche Meinung deckt sich mit den Einschätzungen im Abklärungsbericht .</w:t>
      </w:r>
    </w:p>
    <w:p>
      <w:r>
        <w:t>Angesichts der bundesgerichtlichen Rechtsprechung zu den Abklärungspflichten der Beschwerdegegnerin betreffend Einschränkung im Haushaltsbereich bei ausschliesslich psychisch Erkrankten und jener zur erhöhten Schadenminde rungspflicht</w:t>
      </w:r>
    </w:p>
    <w:p>
      <w:r>
        <w:t>von Versicherten wie der Beschwerdeführerin, ist nicht zu bean standen, dass die Beschwerdegegnerin auf weitere Erhebungen verzichtete. Diese hat schliesslich nur die fallrelevanten notwendigen Abklärungen zu ver anlassen. Weitere Abklärungen waren hier angesichts der deutlichen ärztlichen Aussagen nicht am Platz. Die Beschwerdegegnerin ist demnach zu Recht davon ausgegangen, dass die Beschwerdeführerin im Haushalt nicht eingeschränkt ist .</w:t>
      </w:r>
    </w:p>
    <w:p>
      <w:r>
        <w:t>Ab gesehen von diesem Ergebnis durfte eine Abklärung auch deshalb unterblei ben, weil – wie noch zu zeigen sein wird - ang esichts</w:t>
      </w:r>
    </w:p>
    <w:p>
      <w:r>
        <w:t>eines tiefen</w:t>
      </w:r>
    </w:p>
    <w:p>
      <w:r>
        <w:t>Invaliditäts grades im Erwerbsbereich ein relativ hoher Grad im Haushaltbereich erforder lich wäre, um einen rentenbegründenden Ges amtinvaliditätsgrad zu erreichen</w:t>
      </w:r>
    </w:p>
    <w:p>
      <w:r>
        <w:t>( vgl. Urteil e des Bundesgerichts I 246/03 vom 1 5. Juni 2004 E. 5.2.3 und I 1005/06 vom 1 6. November 2007 E. 5. 2. mit Hinweisen ). 6 . 6 .1</w:t>
      </w:r>
    </w:p>
    <w:p>
      <w:r>
        <w:t>Umstritten ist schliesslich die B emessung des Invaliditätsgrades , wobei das Vali deneinkommen unbestritten ist. Uneinig sind sich die Parteien über die Berech nung des Invalideneinkommens , insbesondere die Zumutbarkeit einer Verwer tung der Restarbeitsfähigkeit auf dem ausgeglichenen Arbeitsmarkt und die Höhe des leidensbedingten Abzugs . Vorab ist d ie Frage zu klären, ob der Beschwerdeführerin die Verwert ung ihrer Restarbeitsfähigkeit auf dem ausge glichenen Arbeitsmarkt zu zumuten ist .</w:t>
      </w:r>
    </w:p>
    <w:p>
      <w:r>
        <w:t>Die Beschwerdegegnerin ermittelte gestützt auf das Zumutbarkeitsprofil von Dr. K.___ und die Sachverhaltsabklärungen betreffend erwerbliche Situation der Beschwerdeführerin für den Zeitraum vom 1. September 2008 bis 2 8. Februar 2010 einen Invaliditätsgrad von 50 % , für den Zeitraum ab 1. März 2010 einen Invaliditätsgrad von 5 % und ab 1 3. August 2013 einen solchen von 25 % ( Urk. 2) und sprach der Beschwerdeführerin für den Zeitraum vom 1. September 2008 bis 2 8. Februar 2010 eine halbe Rente zu ( Urk. 2) .</w:t>
      </w:r>
    </w:p>
    <w:p>
      <w:r>
        <w:t>Die Beschwerdeführerin dagegen ist der Meinung, auch auf dem allgemeinen Arbeitsmarkt ge be es keine Stellen, wie sie vom Zumutbarkeitsprofil umschrie ben würden. Aus diesem Grund hätten auch die Arbeitsintegrationsbemühungen der Beschwerdegegnerin abgebrochen werden müssen. Die Verwertbarkeit ihrer Restarbeitsfähigkeit sei ihr deshalb nicht zumutbar .</w:t>
      </w:r>
    </w:p>
    <w:p>
      <w:r>
        <w:t>Der Invaliditätsgrad müsse 100 % betragen</w:t>
      </w:r>
    </w:p>
    <w:p>
      <w:r>
        <w:t>( Urk. 1 S. 6). 6 .2</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 wohl bezüglich der dafür verlangten beruflichen und intellektuellen Vorausset zungen wie auch hinsichtlich des körperlichen Einsatzes. Nach diesen Gesichts punkten bestimmt sich im Einzelfall, ob die invalide Person die Möglichkeit hat, ihre restliche Erwerbsfähigkeit zu verwerten, und ob sie ein rentenausschlies sendes Einkommen zu erzielen vermag oder nicht (BGE 110 V 273 E. 4b; 130 V 343 E. 3.2). An die Konkretisierung von Arbeitsgelegenheiten und Verdienst aussichten sind praxisgemäss nicht übermässige Anforderungen zu stellen; diese hat vielmehr nur so weit zu gehen, als im Einzelfall eine zuverlässige Er mittlung des Invaliditätsgrades gewährleistet ist. Für die Invaliditätsbemessung ist nicht darauf abzustellen, ob eine invalide Person unter den konkreten Ar beitsmarktverhältnissen vermittelt werden kann, sondern einzig darauf, ob sie die ihr verbliebene Arbeitskraft noch wirtschaftlich nützen könnte, wenn die verfügbaren Arbeitsplätze dem Angebot an Arbeitskräften entsprechen würden (Urteile des Bundesgerichts I 273/04 vom 29. März 2005 und I 591/02 vom 5. Mai 2004 ).</w:t>
      </w:r>
    </w:p>
    <w:p>
      <w:r>
        <w:t>I ndes darf bei der Bestimmung des trotz der gesundheitlichen Beeinträchtigung zumutbarerweise erzielbaren Einkommens nicht von realitätsfremden Einsatz möglichkeiten ausgegangen werden. Insbesondere kann von einer Arbeitsgele genheit im Sinne von Art.</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 zuständen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 gen verschlimmern, können sie sich mittelbar invaliditätsbegründend auswirken (Urteil des Bundesgerichts 9C_ 537/2011 vom 2 8. Juni 20</w:t>
      </w:r>
    </w:p>
    <w:p>
      <w:r>
        <w:rPr>
          <w:b/>
        </w:rPr>
        <w:t>E. 8.1</w:t>
      </w:r>
    </w:p>
    <w:p>
      <w:r>
        <w:t>Für den Zeitraum ab 1. September 2008 bis 2 8. Februar 2010 ergibt sich damit, dass die Beschwerdeführerin im Erwerbsbereich gar nicht einsetzbar und im Haushalt nicht eingeschränkt war. Bei einer Gewichtung von 50 % je Bereich ergibt sich der von der Beschwerdegegnerin ermittelte Invaliditätsgrad von 50 % , was zum Anspruch auf eine halbe Rente führt.</w:t>
      </w:r>
    </w:p>
    <w:p>
      <w:r>
        <w:rPr>
          <w:b/>
        </w:rPr>
        <w:t>E. 8.2</w:t>
      </w:r>
    </w:p>
    <w:p>
      <w:r>
        <w:t>Für den Zeitraum ab 1. März 2010 ist das Valideneinkommen unbestrittener massen auf der Basis der LSE-Tabellen zu ermitteln. Gemäss LSE 2010 Tabelle TA1 betrug das Einkommen der Frauen für einfache und repetitive Tätigkeiten Fr. 4‘225.--. Hochgerechnet auf ein Jahr und angepasst an die betriebsübliche Arbeitszeit von 41.6 Wochenarbeitsstunden (Die Volkswirtschaft 4/14 S. 90 Tabelle B9.2) resultiert für ein 100-%-Pensum ein Einkommen von Fr. 52‘728.-- ( Fr. 4‘225.-- x 12 / 40 x 41.6) und für ein Pensum von 50 % ein solches von Fr. 26‘364.--. Für das Invalideneinkommen ist ebenfalls auf diese Zahl abzu stellen, jedoch ein leidensbedingter Abzug von 10 % zu gewähren, so dass ein massgebliches Invalideneinkommen von Fr. 23‘727.60 resultiert. Bei einer Er werbseinbusse von Fr. 2‘636.40 und unter Berücksichtigung, dass in der mit 50 % zu veranschlagenden Haushalttätigkeit keine Einschränkung besteht, ergibt sich ein Invaliditätsgrad von 5 % . Die Beschwerdegegnerin hat für diese Zeit einen Rentenanspruch zu Recht verneint.</w:t>
      </w:r>
    </w:p>
    <w:p>
      <w:r>
        <w:rPr>
          <w:b/>
        </w:rPr>
        <w:t>E. 8.3</w:t>
      </w:r>
    </w:p>
    <w:p>
      <w:r>
        <w:t>Ab 1 3. August 2013 ist von einer Erwerbstätigkeit im Umfang von 70 % auszu gehen. Der Tabellenlohn von Fr. 4‘225.-- ist daher auf die wöchentliche Ar beitszeit von 41.7 Stunden (Die Volkswirtschaft, a.a.O. für das Jahr 2012, die Zahlen 2013 sind noch nicht publiziert) und - mangels genauer erhobener Daten des Bundesamtes für Statistik für das Jahr 2013 – auf das Jahr 2012 auf zu indexier en , womit sich ein Valideneinkommen von Fr. 37‘738.30 (4‘225 x 12 / 40 x 41.7 / 100 x 102 x 0.7 ) ergibt . Das Invalideneinkommen beträgt dagegen Fr. 23‘784.65 (4‘225 x 12 / 40 x 41.7 x 0.5 x 0.9). Der Vergleich der beiden Ein kommen beträgt Fr. 13‘953.65, was einem Invalid itätsgrad im Erwerbsbereich von 37 %</w:t>
      </w:r>
    </w:p>
    <w:p>
      <w:r>
        <w:t>entspricht (aufgerundet von 36.97 gemäss BGE 130 V 121 E. 3.2). Gewichtet zu 70 % und unter Berücksichtigung des Haushaltsbereichs (30 % ) ohne Einschränkung ergibt sich damit ein Gesamtinvaliditätsgrad von 26 % (0.7 x 37 + 0 = 25.9). Dieses Ergebnis führt nicht zum W iederaufleben der Rente .</w:t>
      </w:r>
    </w:p>
    <w:p>
      <w:r>
        <w:t>Die angefochtene Verfügung erweist sich demnach als rechtens, weshalb die Beschwerde abzuweisen ist. 9.</w:t>
      </w:r>
    </w:p>
    <w:p>
      <w:r>
        <w:t>Der Streitgegenstand des Verfahrens betrifft die Bewilligung oder Verweigerung von Versicherungsleistungen. Das Verfahren ist daher kostenpflichtig. Die Ge richtskosten sind nach dem Verfahrensaufwand und unabhängig vom Streitwert festzulegen ( Art. 69 Abs. 1bis IVG) und ermessensweise auf Fr. 800.-- anzuset zen. Ausgangsgemäss sind die Gerichtskosten der Beschwerdeführerin aufzuer legen, jedoch zufolge der gewährten unentgeltlichen Prozessführung einstweilen auf die Staatskasse zu nehmen.</w:t>
      </w:r>
    </w:p>
    <w:p>
      <w:r>
        <w:t>Der unentgeltliche Rechtsvertreter der Beschwerdeführerin, Rechtsanwalt Tomas Kempf, wird für das vorliegende Verfahren nach Massgabe von Art. 61 lit . g ATSG in Verbindung mit § 34 des Gesetzes über das Sozialversicherungsgericht ohne Rücksicht auf den Streitwert nach der Bedeutung der Streitsache, nach der Schwierigkeit des Prozesses, dem Zeitaufwand und den Barauslagen sowie unter Berücksichtigung des gerichtsüblichen Stundenansatzes von Fr. 200. -- und der eingereichten Honorarnote vom 2 8. April 2014 , mit welcher ein Aufwand von 5.55 Stunden und von Fr. 37.50 Barauslagen ausgewiesen werden ( Urk. 18), mit Fr. 1‘239.30 (inkl. Mehrwertsteuer und Barauslagen) aus der Gerichtskasse ent schädigt.</w:t>
      </w:r>
    </w:p>
    <w:p>
      <w:r>
        <w:t>Das Gericht erkennt: 1.</w:t>
      </w:r>
    </w:p>
    <w:p>
      <w:r>
        <w:t>Die Beschwerde wird abgewiesen, soweit darauf einge treten wird . 2.</w:t>
      </w:r>
    </w:p>
    <w:p>
      <w:r>
        <w:t>Die Gerichtskosten von Fr. 800 .-- werden der Beschwerdeführerin auferlegt , zufolge Gewährung der unentgeltlichen Prozessführung jedoch einstweilen auf die Gerichts kasse genommen. Die Beschwerdeführerin wird auf §</w:t>
      </w:r>
    </w:p>
    <w:p>
      <w:r>
        <w:rPr>
          <w:b/>
        </w:rPr>
        <w:t>E. 12</w:t>
      </w:r>
    </w:p>
    <w:p>
      <w:r>
        <w:t>E. 3.2 mit Hinwei sen ).</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16</w:t>
      </w:r>
    </w:p>
    <w:p>
      <w:r>
        <w:t>Abs. 4 GSVGer hingewiesen. 4.</w:t>
      </w:r>
    </w:p>
    <w:p>
      <w:r>
        <w:t>Zustellung gegen Empfangsschein an: - Rechtsanwalt Tomas Kempf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