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IV.2013.00859 vom 31. Oktober 2014</w:t>
      </w:r>
    </w:p>
    <w:p>
      <w:r>
        <w:t>ZH Sozialversicherungsgericht, 2014-10-31, DE</w:t>
      </w:r>
    </w:p>
    <w:p>
      <w:r>
        <w:rPr>
          <w:b/>
        </w:rPr>
        <w:t xml:space="preserve">Quelle: </w:t>
      </w:r>
      <w:r>
        <w:t>https://mcp.opencaselaw.ch/entscheid/zh_sozialversicherungsgericht_IV.2013.00859</w:t>
      </w:r>
    </w:p>
    <w:p>
      <w:r>
        <w:t>FR: ZH_SOZIALVERSICHERUNGSGERICHT IV.2013.00859 du 31 octobre 2014</w:t>
      </w:r>
    </w:p>
    <w:p>
      <w:r>
        <w:t>IT: ZH_SOZIALVERSICHERUNGSGERICHT IV.2013.00859 del 31 ottobre 2014</w:t>
      </w:r>
    </w:p>
    <w:p>
      <w:pPr>
        <w:pStyle w:val="Heading2"/>
      </w:pPr>
      <w:r>
        <w:t>Erwägungen</w:t>
      </w:r>
    </w:p>
    <w:p>
      <w:r>
        <w:rPr>
          <w:b/>
        </w:rPr>
        <w:t>E. 1</w:t>
      </w:r>
    </w:p>
    <w:p>
      <w:r>
        <w:t>X.___ , geboren 1955, leidet seit 1962 an Diabetes mellitus Typ 1. Aufgrund der sich entwickeln den diabetologischen Spätfolgen (zunehmende Müdigkeit und Visusverschlechterung ) war er in seinem erlernten Beruf als Schreiner ab September 1998 nur noch zu 50 % arbeitsfähig. Seit September 1999 bezog er bei einem Invaliditätsgrad von 50 % eine halbe Rente der Invali denversicherung (Verfügung vom 4. August 1999, Urk. 2/ 7/ 12- 13; vgl. auch Urk. 2/ 7/8). Anlässlich eines im Juni 2003 eingeleiteten amtlichen Revisions verfahrens bestätigte die IV-Stelle den Anspruch auf eine halbe Rente (Mittei lung vom 3. Oktober 2003 , Urk. 2/ 7/28 ). Nach einer weiteren Verschlechterung des Gesundheitszustandes attestierte die Hausärztin, Dr. med. Y.___ , Fachärztin FMH für Innere Medizin , ab 1 4. August 2008 eine volle Arbeitsunfähigkeit ( vgl. Urk. 2/7/48 und Ber icht vom 5. November 2009 , Urk. 2/7/52) , worauf die Arbeitgeberin das Arbeitsverhältnis per Ende November 2010 auflöste (Urk. 2/3/1).</w:t>
      </w:r>
    </w:p>
    <w:p>
      <w:r>
        <w:t>I m November 2008 leitete die IV-Stelle ein Revisionsverfahrens ein, in dessen Rahmen der Regionale Ärztliche Dienst (RAD) den Versicherten untersuchte (Bericht vom 1 4. Juli 2009, Urk. 2/7/44) . Gestützt auf das Untersuchung s er ge b nis , wonach der Versicherte in einer optimal angepassten Tätigkeit zu 80 % arbeitsfähig sei, hob die IV-Stelle die Verfügung vom 4. August 1999 am 2 0. September 2011 bei einem ermittelten Invaliditätsgrad von 37 % wiederer wägungsweise auf und stellte die Rentenleistungen auf Ende des folgenden Monats ein (Urk. 2/7/91). Die hiergegen erhobene Beschwerde hiess das hiesige Gericht teilweise gut und sprach dem Versicherten ab 1. November 2011 eine Viertelsrente</w:t>
      </w:r>
    </w:p>
    <w:p>
      <w:r>
        <w:t>zu . Im Üb rigen wies es die Beschwerde ab (Prozess-Nr. IV.2011.01127 , Urteil vom</w:t>
      </w:r>
    </w:p>
    <w:p>
      <w:r>
        <w:rPr>
          <w:b/>
        </w:rPr>
        <w:t>E. 2</w:t>
      </w:r>
    </w:p>
    <w:p>
      <w:r>
        <w:t>Das Bundesgericht hob diesen Entscheid auf Beschwerde hin auf , da der massge bliche Bericht des RAD dem rechtlich erforderlichen Beweiswert unter einem revisionsrechtlichen Blickwinkel nicht zu genügen vermöge (Urteil des Bundesgerichts 8C_38/2013 vom 2. September 2013 E. 4.5.3, Urk. 1). Es wies die Sache zur Einholung eines polydisziplären Gutachtens und neuer Entschei dung an das hiesige Gericht zurück .</w:t>
      </w:r>
    </w:p>
    <w:p>
      <w:r>
        <w:t>Das verlangte Gutachten wurde</w:t>
      </w:r>
    </w:p>
    <w:p>
      <w:r>
        <w:t>am 5. Februar 2014 bei der MEDAS Z.___ i n Auftrag gegeben (Urk. 14 ) und von dieser am 1 7. Juli 2014 erstattet (Urk. 19 ). Der Beschwerdeführer schloss sich dem Gutachtensergebnis , wonach auch in einer optimal angepassten Tätigkeit lediglich eine Arbeitsfähigkeit von 40 % bestehe , vollumfänglich an</w:t>
      </w:r>
    </w:p>
    <w:p>
      <w:r>
        <w:t>und hielt an den ursprünglichen Beschwerde anträgen fest (ganze Rente ab 1. Dezember 2009, vgl. Urk. 2/1; Stellungnahme vom 1 2. September 2014, Urk. 28) , während d ie Beschwerdegegnerin auf Stel lungnahme verzichtete</w:t>
      </w:r>
    </w:p>
    <w:p>
      <w:r>
        <w:t>( Urk. 27 ). Beide Eingaben wurde n den Parteien zur Kenntnis gebracht (Urk. 29). Das Gericht zieht in Erwägung: 1.</w:t>
      </w:r>
    </w:p>
    <w:p>
      <w:r>
        <w:t>Die Bestimmungen und Grundsätze über die Begriffe Invalidität ( Art. 8 des Allge meinen Teils des Sozialversicherungsrechts [ATSG]) und Erwerbsunfähig keit ( Art.</w:t>
      </w:r>
    </w:p>
    <w:p>
      <w:r>
        <w:rPr>
          <w:b/>
        </w:rPr>
        <w:t>E. 2.1</w:t>
      </w:r>
    </w:p>
    <w:p>
      <w:r>
        <w:t>Das Gutachten der MEDAS Z.___ (Urk. 19) umfasst nebst der aus führli chen Aktenzusammenfassung (Ziff. 1.1 S. 2-11 ), ein gehenden anam nestischen Erhebungen (Ziffer 1.2 S. 11-17 ) und einer internistischen Untersu chung (Ziffer 2.1 S. 17-18 ) auch die Zusammenfassungen der durch die jeweili gen Fachexpertinnen und - experten erstellten Teilgutachten der Fachbereiche Endokrinologie und Diabetologie , Angiolo gie sowie Ophtalmologie (Ziffer 2.4 S. 19-20; ungekürzt im Anhang ) sowi e die Diagnosestellung (Ziffer 4 S. 22 ) und die in Zusammenarbeit all er beteiligten Gutach ter erarbeitete Gesamtbeurteilung mit Beantwortung der Fragen (Ziffern 3 -7 S. 20-26 ). Unt erzeichnet ist das Gut achten von C hefarzt Dr. med. A.___ , Rheumato logie FMH, und vom federfüh renden Gutachter, Dr. med. B.___ , Innere Medizin und Endokrinolo gie/ Diabetologie FMH .</w:t>
      </w:r>
    </w:p>
    <w:p>
      <w:r>
        <w:t>Die Diagnose</w:t>
      </w:r>
    </w:p>
    <w:p>
      <w:r>
        <w:t>umfasst verschiedene Folgeerscheinungen des 1962 erstmals diag nostizierten Diabetes mellitus Typ 1 , nämlich Ophtalmopathie mit funktioneller Blindheit des rechten und deutlich erniedrigtem Visus (0.5) des linken Auges; Mikro- und Makroangiopathie mit peripherer arterieller Verschlusskrankheit Stadium II B ( beschwerdefreie Gehstrecke &lt; 200</w:t>
      </w:r>
    </w:p>
    <w:p>
      <w:r>
        <w:t>m ; Angioplastie und Stenting beider Arteriae</w:t>
      </w:r>
    </w:p>
    <w:p>
      <w:r>
        <w:t>femorales</w:t>
      </w:r>
    </w:p>
    <w:p>
      <w:r>
        <w:t>superficiales in den Jahren 2003 und 2008 ); diabeti sche</w:t>
      </w:r>
    </w:p>
    <w:p>
      <w:r>
        <w:t>Nephropathie mit fortgeschrittener Nie reninsuffizienz und diabetische</w:t>
      </w:r>
    </w:p>
    <w:p>
      <w:r>
        <w:t>Polyn europathie. Alle diese Diagnosen haben laut Gutachten eine wesentliche Einschränkung der zumutbaren Arbeitsfähigkeit zur Folge. Als weitere Diagno sen mit Krankheitswert aber ohne wesentliche Einschränkung der Arbeitsfähig keit hielten die Experten eine hypertensive Herzkrankheit, Dislipidämie und eine primäre Autoimmun-Hypoth y reose fest (vgl. ausführliche Diagnose Ziffer 4 S. 22 ).</w:t>
      </w:r>
    </w:p>
    <w:p>
      <w:r>
        <w:t>Laut Angaben des Beschwerdeführers gegenüber den Gutachtern zeigen sich die vielfältigen Beschwerden in erster Linie in einer abnormen Müdigkeit, welche in den letzten 10 Jahren zugenommen habe. Wegen der Sehschwäche müsse er sich bei jeglichen Tätigkeiten stark konzentrieren , was zusätzlich zur Ermüdung beitrage . Er brauche für fast alle Tätigkeiten länger als früher und benötige zusätzliche Pausen. Das Gehen sei nicht nur wegen der Müdigkeit, sondern auch wegen der Schmerzen in den Beinen sehr anstrengend. Die Schmerzen seien durch die Gefässoperationen nur vorübergehend besser geworden. Nach 100 m Gehen oder einem Stock Treppensteigen sei er zum Anhalten gezwungen .</w:t>
      </w:r>
    </w:p>
    <w:p>
      <w:r>
        <w:t>Zur Frage, wie sich die Folgeerscheinungen des Diabetes seit der ursprünglichen Rentenzusprache im Jahr 1999 entwickelt habe n (vgl. dazu Ziffer 7.1 S. 25) , äusserten sich die Experten dahingehend, als sich die diabetische Makroangio pathie erwartungsgemäss verschlechtert habe ; vor allem die Durchblutung der unteren Extremitäten sei davon b etro ffe n . Trotz Rekanalisation und Stenting beider Arterien seien diese im November 2008 wieder verschlossen gewesen , und zwar langstreckig (vgl. auch Bericht der Klinik für Angiologie des C.___ vom 18.</w:t>
      </w:r>
    </w:p>
    <w:p>
      <w:r>
        <w:t>November 2008, Urk. 7 /34/3-4). Aber auch der übrige Organismus sei - allenfalls seit dem Rauchverzicht ab 2003 etwas verzö gert - mit hoher Wahrscheinlichkeit von dieser Entwicklung betrof fen. Der Visus am ohnehin beinahe blinden rechten Auge habe sich seit 2009 nicht ver ändert, während sich der Fernvisus</w:t>
      </w:r>
    </w:p>
    <w:p>
      <w:r>
        <w:t>links seither um rund einen Drittel ver schlechtert habe (von 0.7 im Jahr 2009 auf aktuell 0.5 ).</w:t>
      </w:r>
    </w:p>
    <w:p>
      <w:r>
        <w:t>Unter Berücksichtigung der Auswirkungen des Diabetes und der anderen gesundheitlichen Probleme wie Alterung, psychische Verfassung, Blutdruck, Fettstoffwechsel, Nikotin etc.) sei es seit 1999 sicher zu einer Verschlechterung gekommen.</w:t>
      </w:r>
    </w:p>
    <w:p>
      <w:r>
        <w:t>Im bisherigen Beruf als Möbelschreiner beurteilten die Gutachter den Beschwer deführer insbesondere wegen der diabetisch beding t en Augenkomplikationen als nicht mehr arbeitsfähig. Für eine angepasste Verweistätigkeit mit reduzierten Anforderungen an die Sehfähigkeit und ohne nötiges Stereosehen, sitzend oder stehend in Wechselposition mit seltenen Gehstrecken von mehr als 100 m eben aus , seltenem Treppensteigen/Bergaufgehen, ohne Heben und Tragen von mehr als 5 kg (z.B. an einer Kino- oder Theaterkasse) veranschlagten sie die Arbeits fähigkeit medizinisch-theoretisch auf höchstens 40 % (Ziffer 5 S. 23).</w:t>
      </w:r>
    </w:p>
    <w:p>
      <w:r>
        <w:rPr>
          <w:b/>
        </w:rPr>
        <w:t>E. 2.2</w:t>
      </w:r>
    </w:p>
    <w:p>
      <w:r>
        <w:t>Das Gutachten der MEDAS Z.___ vom 1 7. Juli 2014 entsp richt in allen Teilen den recht sprechungsgemässen Anforder ungen (vgl. E. 1 bzw. Urk. 2/11 E. 1.5). Die Gut achter legen einlässlich und nachvollziehbar dar, dass seit der ursprünglichen Rentenzusprache im Jahr 1999 eine kontinuierliche Verschlech terung der Folgeerscheinungen des Diabetes mellitus Typ 1 stattgefunden hat, welche auch unter Berücksichtigung eines sehr eingeschränkten Anforderungs profils lediglich noch zu einer medizinisch-theoretischen Arbeitsfähigkeit von höchstens 40 % führten. D iesen einleuchtenden und plausib len Erkenntnisse n</w:t>
      </w:r>
    </w:p>
    <w:p>
      <w:r>
        <w:t>schloss sich auch der Beschwerdeführer an (Urk. 28), während die Beschwerde gegnerin mit dem Verzicht auf Stellungnahme zumindest keine Einwendungen erhob. Auf das MEDAS-Gutachten ist demnach vollumfänglich abzustellen.</w:t>
      </w:r>
    </w:p>
    <w:p>
      <w:r>
        <w:rPr>
          <w:b/>
        </w:rPr>
        <w:t>E. 2.3</w:t>
      </w:r>
    </w:p>
    <w:p>
      <w:r>
        <w:t>Kein e klare Aussage lässt sich dem Gutachten einzig in Bezug auf den Zeitpunkt der Verschlechterung des Gesundheitszustandes entnehmen . Die Gutachter füh ren dazu lediglich aus, seit 1999 sei es sicher zu einer Verschlechterung gekommen (Urk. 19 Ziffer 7.1 S. 25). Sie wiesen indessen explizit auf das Schreiben der Hausärztin Dr. Y.___ vom 5. November 2011 hin und bezeichneten die von der Ärztin darin geschilderte Sachlage und deren Beurteilung als gut nachvollziehbar (Urk. 19 Ziffer 6 S.24). Dr. Y.___ erklärte gemäss dem erwähnten Schreiben einen seit ca. einem Jahr beobachtbaren Leistungsabfall des Beschwerdeführers durch die allmähliche Zunahme der Organschädigung als Folge der jahrzehntelangen diabetischen Grunderkrankung und attestierte ab dem 1 4. August 2009 eine 100%ige Arbeitsunfähigkeit (wohl als Schr einer). Eine optimal angepasste Tätigkeit wäre wahrscheinlich im Umfang von ma ximal 50 % möglich (vgl. Urk. 2/</w:t>
      </w:r>
    </w:p>
    <w:p>
      <w:r>
        <w:rPr>
          <w:b/>
        </w:rPr>
        <w:t>E. 7</w:t>
      </w:r>
    </w:p>
    <w:p>
      <w:r>
        <w:t>/35/3) , seitens des Beschwerdeführers blieb es unbestritten (vgl. Urk. 28 S. 2). 3.2</w:t>
      </w:r>
    </w:p>
    <w:p>
      <w:r>
        <w:t>Aufgrund des stark einschränkenden Anforderungsprofils an einen angepassten Arbeitsplatz kommen trotz der Berufserfahrung als Schreiner nurmehr einfache und repetitive Tätigkeiten in Frage, deren Löhne im Anforderungsniveau 4 der Schweizerischen Lohnstrukturerhebung (LSE)</w:t>
      </w:r>
    </w:p>
    <w:p>
      <w:r>
        <w:t>des Bundesamtes für Statistik erfasst sind. Gemäss LSE 2010 betrug der standardisierte Monatslohn für Män ner im Anforderungsniveau 4 im Jahr 2010 bei ein er 40-Stundenwoche Fr. 4'901.-- (LSE 2010 Tabelle TA1), was bei der betriebsüblichen durchschnitt lichen Arbeitszeit von 41,6 Stunden (Die Volkswirtschaft 09-2014, S. 84, Tabelle B9.2) ein Invalideneinkommen von Fr. 5'097.05 pro Monat beziehungs weise ein solches von Fr. 61'164.50 pro Jahr ergibt. Da der Beschwerdeführer nur noch im Umfang von 40 % arbeitsfähig ist, reduziert sich sein Einkommen auf Fr. 24'465.8 0.</w:t>
      </w:r>
    </w:p>
    <w:p>
      <w:r>
        <w:t>Wird - wie im konkreten Fall -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 durchschnittlichem erwerblichem Erfolg verwerten kann (BGE 135 V 297 E. 5.2 ). Der massiven Leistungsbeeinträchtigung durch die verschiedenen diabeto logischen Spätfolgen haben die Gutachter mit der auf 4 0 % reduzierten Arbeitsfähigkeit schon weitgehend Rechnung getragen. Tendenziell lohnmin dernd werden sich aber auch das vorgerück te Alter und der relat iv geringe Beschäftigungsgrad auswirken. Zudem kann der Beschwerdeführer auch in einer optimal seh - und geh behinderungsangepassten Tätigkeit nicht so flexibel wie ein Gesunder eingesetzt werden . Unter Berücksichtigung all dieser Faktoren ist der Abzug vom Tabellenlohn auf 15 % zu veranschlagen. Damit resultiert ein Invalideneinkommen von Fr. 20'795.90. 3.3</w:t>
      </w:r>
    </w:p>
    <w:p>
      <w:r>
        <w:t>Der Vergleich des Valideneinkommens von Fr. 79'950.-- mit dem hypotheti schen Invalideneinkommen von Fr. 20'795.90 ergibt eine Einkommenseinbusse von 59'154.10 , woraus ein Invaliditätsgrad von 74 %</w:t>
      </w:r>
    </w:p>
    <w:p>
      <w:r>
        <w:t>resultiert. Somit ist die halbe Invalidenrente des Versicherten gemäss Art. 88 bis Abs. 1 li t . b IVV antragsgemäss (vgl. Urk. 2/1 und Urk. 28) ab 1. Dezember 2009</w:t>
      </w:r>
    </w:p>
    <w:p>
      <w:r>
        <w:t>(Verschlechte rung per 1 4. August 2009 plus drei Monate) auf eine ganze Invalidenrente her aufzusetzen.</w:t>
      </w:r>
    </w:p>
    <w:p>
      <w:r>
        <w:t>Die Beschwerde ist demnach gutzuheissen. 4.</w:t>
      </w:r>
    </w:p>
    <w:p>
      <w:r>
        <w:t>Die auf Fr. 1'0 00.-- festzulegenden Gerichtskosten (Art. 69 Abs. 1 bis IVG) sind ausgangsgemäss der Beschwerdegegnerin aufzuerlegen. 5.</w:t>
      </w:r>
    </w:p>
    <w:p>
      <w:r>
        <w:t>Dem Beschwerdeführer ist für beide Verfahren ( IV.2011.01127 und das Vorlie gende)</w:t>
      </w:r>
    </w:p>
    <w:p>
      <w:r>
        <w:t>eine Entschädigung von insgesamt Fr. 3‘512.10</w:t>
      </w:r>
    </w:p>
    <w:p>
      <w:r>
        <w:t>( Fr. 2‘512.10 + Fr. 1‘000.--, inkl. Barauslagen und MWSt ) auszurichten (§ 34 GSVGer ).</w:t>
      </w:r>
    </w:p>
    <w:p>
      <w:r>
        <w:t>Das Gericht erkennt: 1.</w:t>
      </w:r>
    </w:p>
    <w:p>
      <w:r>
        <w:t>In Gutheissung der Beschwerde wird die Verfügung der Sozialversicherungsanstalt des Kantons Zürich, IV-Stelle, vom 2 0. September 2011 aufgehoben, und es wird festge stellt, dass der Beschwerdeführer ab dem 1. Dezember 2009 Anspruch auf eine ganze Invalidenrente hat. 2.</w:t>
      </w:r>
    </w:p>
    <w:p>
      <w:r>
        <w:t>Die Gerichtskosten von Fr. 1'0 00 .-- werden der Beschwerdegegnerin auferlegt. Rech nung und Einzahlungsschein werden der Kostenpflichtigen nach Eintritt der Rechts kraft zugestellt. 3.</w:t>
      </w:r>
    </w:p>
    <w:p>
      <w:r>
        <w:t>Die Beschwerdegegnerin wird verpflichtet, dem Beschwerdeführer ei ne gesamthafte Prozessentschädigung von Fr. 3‘512.10 (inkl. Barauslagen und MWSt ) zu bezahlen. 4.</w:t>
      </w:r>
    </w:p>
    <w:p>
      <w:r>
        <w:t>Zustellung gegen Empfangsschein an: - Rechtsanwalt Christoph Häberli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