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IV.2013.00847 vom 12. November 2013</w:t>
      </w:r>
    </w:p>
    <w:p>
      <w:r>
        <w:t>ZH Sozialversicherungsgericht, 2013-11-12, DE</w:t>
      </w:r>
    </w:p>
    <w:p>
      <w:r>
        <w:rPr>
          <w:b/>
        </w:rPr>
        <w:t xml:space="preserve">Quelle: </w:t>
      </w:r>
      <w:r>
        <w:t>https://mcp.opencaselaw.ch/entscheid/zh_sozialversicherungsgericht_IV.2013.00847</w:t>
      </w:r>
    </w:p>
    <w:p>
      <w:r>
        <w:t>FR: ZH_SOZIALVERSICHERUNGSGERICHT IV.2013.00847 du 12 novembre 2013</w:t>
      </w:r>
    </w:p>
    <w:p>
      <w:r>
        <w:t>IT: ZH_SOZIALVERSICHERUNGSGERICHT IV.2013.00847 del 12 novembre 2013</w:t>
      </w:r>
    </w:p>
    <w:p>
      <w:pPr>
        <w:pStyle w:val="Heading2"/>
      </w:pPr>
      <w:r>
        <w:t>Erwägungen</w:t>
      </w:r>
    </w:p>
    <w:p>
      <w:r>
        <w:rPr>
          <w:b/>
        </w:rPr>
        <w:t>E. 1.1</w:t>
      </w:r>
    </w:p>
    <w:p>
      <w:r>
        <w:t>Bei der angefochtenen Verfügung vom 4. September 2013 (Urk. 2) handelt es sich um eine verfahrensleitende Verfügung, mit welcher die IV-Stelle an der von ihr gewählten Abklärungsstelle und den Gutachtern festhielt. Da sie das Administrativverfahren nicht abschliesst, handelt es sich um eine Zwischen verfügung .</w:t>
      </w:r>
    </w:p>
    <w:p>
      <w:r>
        <w:rPr>
          <w:b/>
        </w:rPr>
        <w:t>E. 1.2</w:t>
      </w:r>
    </w:p>
    <w:p>
      <w:r>
        <w:t>Zwischenverfügungen können gemäss Art. 55 Abs. 1 des Bundesgesetzes über den Allgemeinen Teil des Sozialversicherungsrechts (ATSG) in Verbindung mit Art. 5 Abs. 2 und Art. 46 des Bundesgesetzes über das Verwaltungsverfahren ( VwVG ) bei Bejahung eines nicht wieder gutzumachenden Nachteils (Art. 46 Abs. 1 lit . a VwVG ) unter Erhebung aller gesetzlich vorgesehenen Rügen recht licher und tatsächlicher Natur angefochten werden. Bei der Beurteilung des Merkmals des nicht wieder gutzumachenden Nachteils im Kontext der Gutach tenanordnung fällt gemäss der Rechtsprechung (BGE 137 V 210 E. 3.4.2.7) ins Gewicht, dass das Sachverständigengutachten im Rechtsmittelverfahren mit Blick auf die fachfremde Materie faktisch nur beschränkt überprüfbar ist. Mithin kommt es entscheidend darauf an, dass qualitätsbezogene Rahmen bedingungen durchgesetzt werden können. Greifen die Mitwirkungsrechte erst nachträglich bei der Beweiswürdigung im Verwaltungs- und Beschwerde verfahren -, so kann hieraus ein nicht wieder gutzumachender Nachteil ent stehen, zumal im Anfechtungsstreitverfahren kein Anspruch auf Einholung von Gerichts gutach ten besteht. Hinzu kommt, dass die mit medizinischen Unter suchungen einher gehenden Belastungen zuweilen einen erheblichen Eingriff in die physische oder psychische Integrität bedeuten.</w:t>
      </w:r>
    </w:p>
    <w:p>
      <w:r>
        <w:rPr>
          <w:b/>
        </w:rPr>
        <w:t>E. 6</w:t>
      </w:r>
    </w:p>
    <w:p>
      <w:r>
        <w:t>Dispositiv Ziff. 1 und 3 ) gutge heissen.</w:t>
      </w:r>
    </w:p>
    <w:p>
      <w:r>
        <w:rPr>
          <w:b/>
        </w:rPr>
        <w:t>E. 6.17</w:t>
      </w:r>
    </w:p>
    <w:p>
      <w:r>
        <w:t>) Einwände .</w:t>
      </w:r>
    </w:p>
    <w:p>
      <w:r>
        <w:t>Mit Zwis chenverfügung vom 4 . September 2013 (Urk. 8/185 = Urk. 2) hielt die IV-Stelle an der A bklärungs stelle MEDAS Y.___ und an den genannten Gutachtern fest. 2.</w:t>
      </w:r>
    </w:p>
    <w:p>
      <w:r>
        <w:t>Der Versicherte erhob am 20. September 2013 g egen die Zwischenverfügung vom 4 . September 2013 (Urk. 2) Beschwerde (Urk. 1) und beant ragte, diese sei aufzu heben und</w:t>
      </w:r>
    </w:p>
    <w:p>
      <w:r>
        <w:t>es seien die Gutachter Dr. med. Z.___ , Fach ärztin FMH für Allgemeine Innere Medizin, und med. prakt .</w:t>
      </w:r>
    </w:p>
    <w:p>
      <w:r>
        <w:t>A.___ , Facharzt FMH für Psychiatrie und Psychotherapie, als Gutachter abzulehnen (S.</w:t>
      </w:r>
    </w:p>
    <w:p>
      <w:r>
        <w:t>2).</w:t>
      </w:r>
    </w:p>
    <w:p>
      <w:r>
        <w:t>Mit Be schwerdeantwort vom 23 . Oktober 2013 (Urk. 6) beantragte die IV-Stelle die A bweisung der Beschwerde, was dem Beschwerdeführer am 30. Oktober 2013 zur Kenntnis gebracht wurde (Urk.</w:t>
      </w:r>
    </w:p>
    <w:p>
      <w:r>
        <w:rPr>
          <w:b/>
        </w:rPr>
        <w:t>E. 7</w:t>
      </w:r>
    </w:p>
    <w:p>
      <w:r>
        <w:t>August 2013 beantragte der Versicherte die einvernehmliche Einigung auf eine Gutachterstelle ( Urk. 8/171 , Urk. 8/175-176). Am 31. Juli und am 15. August 2013 teilte die IV-Stelle dem Versicherten mit, dass die Vergabe der Gutachtensaufträge nach dem Zufallsprinzip zu erfolgen habe ( Urk. 8/172, Urk. 8/178).</w:t>
      </w:r>
    </w:p>
    <w:p>
      <w:r>
        <w:t>Am 21. August 2013 teilte die IV-Stelle dem Versicherten mit, die medizinische Untersuchung werde durch die MEDAS Y.___</w:t>
      </w:r>
    </w:p>
    <w:p>
      <w:r>
        <w:t>erfolgen und gab die Namen der Gutachter bekannt ( Urk. 8/180).</w:t>
      </w:r>
    </w:p>
    <w:p>
      <w:r>
        <w:t>Da gegen erhob der Versicherte am 26. August 2013 ( Urk. 8/184 , vgl. Urk. 1 S. 8 Ziff.</w:t>
      </w:r>
    </w:p>
    <w:p>
      <w:r>
        <w:rPr>
          <w:b/>
        </w:rPr>
        <w:t>E. 9</w:t>
      </w:r>
    </w:p>
    <w:p>
      <w:r>
        <w:t>).</w:t>
      </w:r>
    </w:p>
    <w:p>
      <w:r>
        <w:t>Am 6. November 2013 nahm der Beschwerdeführer noch einmal Stellung (Urk. 10).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