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IV.2013.00825 vom 16. Dezember 2013</w:t>
      </w:r>
    </w:p>
    <w:p>
      <w:r>
        <w:t>ZH Sozialversicherungsgericht, 2013-12-16, DE</w:t>
      </w:r>
    </w:p>
    <w:p>
      <w:r>
        <w:rPr>
          <w:b/>
        </w:rPr>
        <w:t xml:space="preserve">Quelle: </w:t>
      </w:r>
      <w:r>
        <w:t>https://mcp.opencaselaw.ch/entscheid/zh_sozialversicherungsgericht_IV.2013.00825</w:t>
      </w:r>
    </w:p>
    <w:p>
      <w:r>
        <w:t>FR: ZH_SOZIALVERSICHERUNGSGERICHT IV.2013.00825 du 16 décembre 2013</w:t>
      </w:r>
    </w:p>
    <w:p>
      <w:r>
        <w:t>IT: ZH_SOZIALVERSICHERUNGSGERICHT IV.2013.00825 del 16 dicembre 2013</w:t>
      </w:r>
    </w:p>
    <w:p>
      <w:pPr>
        <w:pStyle w:val="Heading2"/>
      </w:pPr>
      <w:r>
        <w:t>Erwägungen</w:t>
      </w:r>
    </w:p>
    <w:p>
      <w:r>
        <w:rPr>
          <w:b/>
        </w:rPr>
        <w:t>E. 1.1</w:t>
      </w:r>
    </w:p>
    <w:p>
      <w:r>
        <w:t>Nach den allgemeinen Regeln des Sozialversicherungsrechts hat der Versiche rungsträger den rechtserheblichen Sachverhalt abzuklären. Er ist nach dem in Art. 43 Abs. 1 des Allgemeinen Teils des Sozialversicherungsrechts [ATSG] sta tuierten Untersuchungsgrundsatz verpflichtet, die notwendigen Abklärungen von Amtes wegen vorzunehmen und die erforderlichen Auskünfte einzuholen . Die Verfahrensleitung liegt dabei beim Versicherungsträger, dessen Ermessens spielraum in Bezug auf Notwendigkeit, Umfang und Zweckmässigkeit von medizinischen Erhebungen gross ist (Urteil des Bundesgerichts 8C_481/2013 vom 7. November 2013 E.</w:t>
      </w:r>
    </w:p>
    <w:p>
      <w:r>
        <w:rPr>
          <w:b/>
        </w:rPr>
        <w:t>E. 1.2</w:t>
      </w:r>
    </w:p>
    <w:p>
      <w:r>
        <w:t>In BGE 137 V 210 formulierte das Bundesgericht Anforderungen an polydiszipli näre medizinische Entscheidungsgrundlagen. Dazu führte es in BGE 138 V 271 E. 1.1 ergänzen d aus, den Rahmenbedingungen der Auftragsvergabe komme eine grosse Bedeutung zu. So erfolge die Vergabe der MEDAS-Begut achtungsaufträge fortan nach dem Zufallsprinzip (BGE 137 V 210 E. 3.1). Auf der Grundlage des auf den 1. März 2012 in Kraft getretenen, neu gefassten Art. 72 bis</w:t>
      </w:r>
    </w:p>
    <w:p>
      <w:r>
        <w:t>der Verordnung über die Invalidenversicherung (IVV) habe das B un desamt für Sozialversicherungen (BSV) das Zuweisungssystem " SuisseMED@P " etabliert, dem alle Gutachteninstitute angeschlossen seien , die über eine ent sprechende Vereinbarung mit dem Bundesamt verfüg t en.</w:t>
      </w:r>
    </w:p>
    <w:p>
      <w:r>
        <w:t>Sei eine Gutachter stelle nach diesem System benannt, so könne die versicherte Person materielle Einwendungen gegen eine Begutachtung an sich (etwa mit dem Einwand, es handle sich um eine unnötige second</w:t>
      </w:r>
    </w:p>
    <w:p>
      <w:r>
        <w:t>opinion ), gegen Art oder Umfang der Begutachtung (beispielsweise betreffend die Auswahl der medizinischen Diszip linen) oder gegen bezeichnete Sachverständige (etwa betreffend deren Fach kompetenz) erheben. Weiter könn t en formelle Ausstandsgründe gegen Gut achterpersonen geltend gemacht w erden ( vgl. BGE 137 V 210 E. 3.4.2.7 ). Es liege indessen im Interesse von IV-Stelle und versicherter Person, Verfahrens weiterungen zu vermeiden, indem sie sich um eine einvernehmliche Gutach tenseinholung bemüh t en, nachdem materielle Einwendungen erhoben oder for melle Ablehnungsgründe vorgebracht worden seien . Mit der verfügungsmässi gen Anordnung der Begutachtung (oder auch schon anlässlich der erstmaligen Mitteilung über die benannte Gutachtenstelle ) würden die IV-Stellen der versi cherten Person im Übrigen den vorgesehenen Katalog der Expertenfragen zur Stellungnahme unterbreiten .</w:t>
      </w:r>
    </w:p>
    <w:p>
      <w:r>
        <w:t>2.</w:t>
      </w:r>
    </w:p>
    <w:p>
      <w:r>
        <w:t>Nach der Aktenlage (vgl. Sachverhalt Ziffer 1.2) hat die Beschwerdegegnerin die formellen Rahmenbedingungen gemäss der neuesten bundesgerichtlichen Rechtsprechung bei der Auftragsvergabe an das A.___ eingehalten. So erfolgte die Wahl der Gutachtenstelle</w:t>
      </w:r>
    </w:p>
    <w:p>
      <w:r>
        <w:t>rechtsprechungskonform durch das Zuweisungssystem SuisseMED@P , und die Beschwerdeführerin hatte ausreichend Gelegenheit, sich zu äussern und Anträge zu stellen (vgl. Urk. 9/71 und Urk. 9/73).</w:t>
      </w:r>
    </w:p>
    <w:p>
      <w:r>
        <w:rPr>
          <w:b/>
        </w:rPr>
        <w:t>E. 2</w:t>
      </w:r>
    </w:p>
    <w:p>
      <w:r>
        <w:t>8. September 2000 [ Urk. 9/7, insbeson dere Urk. 9/7/135] sowie Urk. 9/14-15). Am 2 0. Mai 200</w:t>
      </w:r>
    </w:p>
    <w:p>
      <w:r>
        <w:rPr>
          <w:b/>
        </w:rPr>
        <w:t>E. 3</w:t>
      </w:r>
    </w:p>
    <w:p>
      <w:r>
        <w:t>1. Oktober 2013 eingehend mit der Frage befasst, ob eine Rentenaufhe bung aufg rund der 6. IV-Revision bei unklaren Beschwerden gegen verfas sungsmässige Rechte sowie gegen das Fairnessgebot und das Diskriminierungs verbot nach Art.</w:t>
      </w:r>
    </w:p>
    <w:p>
      <w:r>
        <w:rPr>
          <w:b/>
        </w:rPr>
        <w:t>E. 3.2</w:t>
      </w:r>
    </w:p>
    <w:p>
      <w:r>
        <w:t>Weiter möchte sich die Beschwerdeführerin nicht von der ausgewählten MEDAS A.___ begutachten lassen, sondern sich mit der Beschwerdegegnerin auf eine andere Gutachtenstelle einigen (Urk. 1 S. 11 f.). Dazu ist festzuhalten, dass bei polydisziplinären Gutachten eine Vergabe mittels Zufallsprinzip explizi t vorge schrieben ist (Art. 72 bis</w:t>
      </w:r>
    </w:p>
    <w:p>
      <w:r>
        <w:t>Abs. 2 IVV) und kein Raum für eine einvernehmliche Festl egung in Bezug auf die Gutachten stelle als solche besteht .</w:t>
      </w:r>
    </w:p>
    <w:p>
      <w:r>
        <w:t>Das scheint auch die Meinung des Bundesgerichts zu sein. In BGE 138 V 271 E. 1.2.3 hält es aus drücklich fest, wenn das kantonale Gericht oder das Bundesverwaltungsgericht einen Zwischenentscheid bezüglich Begutachtung aufhebe und die Sache an die IV-Stelle zurückweise, habe diese den Begutachtungsauftrag wiederum nach dem Zufallsprinzip an eine MEDAS zu vergeben.</w:t>
      </w:r>
    </w:p>
    <w:p>
      <w:r>
        <w:t>Im vorliegenden Fall hat die Beschwerdeführerin nicht dargetan , warum die MEDAS A.___ für sie nicht geeignet sein soll. In den Akten findet sich e inzig das Schreiben vom 2 7. März 2013 (Urk. 9/73) , worin sie "inhaltliche</w:t>
      </w:r>
    </w:p>
    <w:p>
      <w:r>
        <w:t>Gründe" angibt bzw. die MEDAS A.___ "in casu als nicht ideal" bezeichnet , ohne weiter darzule gen, was darunter zu verstehen ist . Diese Vorbringen sind viel zu allgemein gehalten, als dass sie unter dem Titel formeller Ablehnungsg ründe behandelt werden und allenfalls eine Rückweisung an die Beschwerdegegnerin und die Neuvergabe des Gutachtensa uftrages rechtfertigen könnten .</w:t>
      </w:r>
    </w:p>
    <w:p>
      <w:r>
        <w:t>Damit besteht aber auch kein Raum, um - wie von der Beschwerdeführerin</w:t>
      </w:r>
    </w:p>
    <w:p>
      <w:r>
        <w:t>vorgeschlagen - das B.___ (vgl. Urk. 9/73) mit der Begutachtung zu beauftragen.</w:t>
      </w:r>
    </w:p>
    <w:p>
      <w:r>
        <w:rPr>
          <w:b/>
        </w:rPr>
        <w:t>E. 3.3</w:t>
      </w:r>
    </w:p>
    <w:p>
      <w:r>
        <w:t>Die Beschwerdeführerin beantrag t ferner, im Rahmen einer Begutachtung sei eine (weitere) MRI-Untersuchung durchzuführen ( Urk. 1 S. 13) . Ob eine derar tige Zusatzabklärung im Einzelfall geboten ist, hat grundsätzlich der Gutachter im Rahmen der pflichtgemässen und sorgfältigen Auftragserfüllung zu ent scheiden. Es ist nicht Sache der auftraggebenden Stelle, den Experten bestimmte medizinische Abklärungsmethoden vorzuschreiben.</w:t>
      </w:r>
    </w:p>
    <w:p>
      <w:r>
        <w:t>4.</w:t>
      </w:r>
    </w:p>
    <w:p>
      <w:r>
        <w:t>Schliesslich ist zu entscheiden, wie mit den Zusatzfragen der Beschwerdeführe rin zu verfahren ist. Die Beschwerdegegnerin hat deren Weiterleitung an die Experten abgelehnt mit dem Argument, die Fragen zielten alle auf die Erläute rung der sog. Foerster-Kriterien ab, welche aber bereits durch ihre eigenen Fra gen abgedeckt sei (Urk. 8 S. 7).</w:t>
      </w:r>
    </w:p>
    <w:p>
      <w:r>
        <w:t>Wie vorstehend dargelegt (E. 1.1), liegt die Verfahrensleitung beim Versicherungs träger . Im vorliegenden Fall möchte die Beschwerdegegnerin mit dem Gutachten zusätzlich Aufschluss erhalten über allfällige Revisionsgründe (Veränderung des Gesundheitszustandes) und über die Kriterien, welche eine somat o forme Schmerzstörung ausnahmsweise als nicht überwindbar erscheinen lassen (vgl. Urk. 9/59). Die Fragen der Beschwerdegegnerin sind zwar knapp, decken aber die massgebliche medizinische Problemstellung grundsätzlich ab. Wenn die Beschwerdegegnerin weitere Fragen als unnötig erachtet, dann liegt das in deren Ermessensbereich, in welchen sich das Gericht nicht einzumischen hat. 5.</w:t>
      </w:r>
    </w:p>
    <w:p>
      <w:r>
        <w:t>Gestützt auf diese Erwägungen erweist sich die Beschwerde als unbegründet, weshalb sie abzuweisen ist. Das Gericht erkennt: 1.</w:t>
      </w:r>
    </w:p>
    <w:p>
      <w:r>
        <w:t>Die Beschwerde wird abgewiesen. 2.</w:t>
      </w:r>
    </w:p>
    <w:p>
      <w:r>
        <w:t>Das Verfahren ist kostenlos. 3.</w:t>
      </w:r>
    </w:p>
    <w:p>
      <w:r>
        <w:t>Zustellung gegen Empfangsschein an: - Rechtsanwalt David Husmann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r>
        <w:rPr>
          <w:b/>
        </w:rPr>
        <w:t>E. 3.4</w:t>
      </w:r>
    </w:p>
    <w:p>
      <w:r>
        <w:t>) . Muss der Versicherungsträger zur Abklärung des Sachverhaltes ein Gutachten einer oder eines unabhängigen Sachverständigen einholen, so gibt er der Partei deren oder dessen Namen bekannt. Diese kann den Gutachter aus triftigen Gründen ablehnen und kann Gegenvorschläge machen ( Art. 44 ATSG).</w:t>
      </w:r>
    </w:p>
    <w:p>
      <w:r>
        <w:rPr>
          <w:b/>
        </w:rPr>
        <w:t>E. 6</w:t>
      </w:r>
    </w:p>
    <w:p>
      <w:r>
        <w:t>und 14 EMRK verstosse . Das Bundesgericht ist in Darstellung der gesamten Entwicklung zu den sog. somatoformen Schmerzstörungen zum Schluss gekommen, die Diagnosen pathogenetisch -ätiologisch unklarer syndro maler Beschwerdebilder ohne nachweisbare organische Grundlage unterscheide sich sachlich entscheidend von anderen Krankheitsbildern und es rechtfertigt e sich, sie namentlich mit Blick auf die Beweislast gesondert zu beurteilen. Die gestützt auf diese Erkenntnisse und Überlegungen ergangene bundesgerichtliche Rechtsprechung sei im Rahmen der 6. IV-Revision mit lit . a Abs. 1 SchlB IVG in das Bundesrecht übernommen worden (E. 9.4) . Ist aber die Bestimmung zur rechtlichen Sonderbehandlung psychogener Schmerzzustände (wozu seit BGE 136 V 279 auch die spezifische HWS-Verletzung ohne organisch nachweisbare Funktionsausfälle gehört) bzw. eine darauf gestützte Rentenaufhebung verfas sungs - und EMRK-konform, dann gilt dies selbstredend auch für eine unter diesem Titel angeordnet e Begutachtung.</w:t>
      </w:r>
    </w:p>
    <w:p>
      <w:r>
        <w:t>Die ursprüngliche Rentenzusprache erfolgte gemäss Feststellungsblatt vom 4. Januar 2001 (Urk. 9/10) aufgrund eines für HWS-Schleudertraumata typi schen Symptomenkomplexes (vgl. dazu BGE 117 V 359 E. 4b) . Daran hat sich</w:t>
      </w:r>
    </w:p>
    <w:p>
      <w:r>
        <w:t>laut</w:t>
      </w:r>
    </w:p>
    <w:p>
      <w:r>
        <w:t>Dr. Z.___ (Bericht vom 1 1. Juni 2012 (Urk. 9/57/5) bis heute nichts geändert . Damit ist die Voraussetzung für eine Rentenüberprüfung gestützt auf lit . a Abs. 1 SchlB IVG erfüllt (vgl. Urteil des Bundesgerichts 8C_972/2012 vom 3 1. Oktober 2013 E. 10.1.1) . Die Neubeurteilung kann indessen nur aufgrund einer fachgerechten und umfassenden Begutachtung erfolgen (Urteil des Bun desgerichts 8C_972/2012 vom 3 1. Oktober 2013 E. 9.4). Die Beschwerdegegne rin hat somit zu Recht eine Begutachtung der Beschwerdeführerin angeordnet.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