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IV.2013.00757 vom 26. September 2014</w:t>
      </w:r>
    </w:p>
    <w:p>
      <w:r>
        <w:t>ZH Sozialversicherungsgericht, 2014-09-26, DE</w:t>
      </w:r>
    </w:p>
    <w:p>
      <w:r>
        <w:rPr>
          <w:b/>
        </w:rPr>
        <w:t xml:space="preserve">Quelle: </w:t>
      </w:r>
      <w:r>
        <w:t>https://mcp.opencaselaw.ch/entscheid/zh_sozialversicherungsgericht_IV.2013.00757</w:t>
      </w:r>
    </w:p>
    <w:p>
      <w:r>
        <w:t>FR: ZH_SOZIALVERSICHERUNGSGERICHT IV.2013.00757 du 26 septembre 2014</w:t>
      </w:r>
    </w:p>
    <w:p>
      <w:r>
        <w:t>IT: ZH_SOZIALVERSICHERUNGSGERICHT IV.2013.00757 del 26 settembre 2014</w:t>
      </w:r>
    </w:p>
    <w:p>
      <w:pPr>
        <w:pStyle w:val="Heading2"/>
      </w:pPr>
      <w:r>
        <w:t>Erwägungen</w:t>
      </w:r>
    </w:p>
    <w:p>
      <w:r>
        <w:rPr>
          <w:b/>
        </w:rPr>
        <w:t>E. 1</w:t>
      </w:r>
    </w:p>
    <w:p>
      <w:r>
        <w:t>Der am 30. Januar 1977 geborene, als Bauarbeiter tätig gewesene X.___ ersuchte die Eidgenössische Invalidenversicherung (IV) mit Anmel dung vom 1 2. September 2008 unter Hinweis auf den Unfall vom 20. Juni 200 7 , bei dem sein Kopf zwischen einem Betonkübel und einer Betonmauer einge klemmt worden war und der zu einer Nasenbeinfraktur, linksseitigen Lähmun gen und Kopfschmerzen geführt hatte ( Urk. 7/15/254, Urk. 7/15/239) , um einen Elek trorollstuhl und eine Inva lidenrente (Ur k. 7 /3, 7 /12). Nach Einholung der Akten der Schweizerischen Unfallversicherung (SUVA; Urk. 7/15, 7/23, 7/28-29, 7/ 34) ,</w:t>
      </w:r>
    </w:p>
    <w:p>
      <w:r>
        <w:t>des Kostenvor an schlags vom 6. Dezember 2007 und</w:t>
      </w:r>
    </w:p>
    <w:p>
      <w:r>
        <w:t>der fachtechnische n Beurteilung des</w:t>
      </w:r>
    </w:p>
    <w:p>
      <w:r>
        <w:t>Y.___ vom 25. Februar 2009 sowie des Be richts von pract . med. Z.___ , Facharzt FMH für Allgemeine Medizin , vom 1 9 . März 2009 (Urk. 7 /9-11, 7 /16) teilte die IV-Stelle dem Versicherten am 13. Mai 2009 mit, einen Kostenbeitrag von Fr. 18'186.20 an den Elektrorollstuhl</w:t>
      </w:r>
    </w:p>
    <w:p>
      <w:r>
        <w:t>Optimus zu leis ten, der als Hilfsmittel leihweise abgegeben werde (Urk. 7 /19).</w:t>
      </w:r>
    </w:p>
    <w:p>
      <w:r>
        <w:t>D ie von der SUVA am 10. August 2010 mangels adäquater Unfallfolgen ver fügte Leistungseinstellung wurde mit Einspracheentscheid vom 20. Dezember 2010 beziehungsweise mit in Rechtskraft erwachsenem Urteil des hiesigen Ge richts vom 30. Juli 2012 bestätigt (Urk. 7 /29, 7 /36 , 7/83 ) .</w:t>
      </w:r>
    </w:p>
    <w:p>
      <w:r>
        <w:t>Am 17. März 2011 wurde gegen X.___ ein Strafverfahren we gen Hehlerei und Widerhandlung gegen das Betäubungsmittelgesetz eröffnet (Urk. 7/65-67). Gestützt auf das von ihr eingeholte polydisziplinäre Gut achten des A.___ vom 20. Oktober 2011 (Urk. 7/56) kündigte d ie IV-Stelle ihm</w:t>
      </w:r>
    </w:p>
    <w:p>
      <w:r>
        <w:t>mit Vorbescheid vom 12. November 2012 die wiedererwägungsweise Aufhebung der Mitteilung vom 13. Mai 2009 be treffend Zusprechung des Elektrorollstuhls (Urk. 7/74) und mit Vorbescheid vom 2. April 2013 (Urk. 7/87) die Ablehnung seines Leistungsgesuchs ( Rente ) an.</w:t>
      </w:r>
    </w:p>
    <w:p>
      <w:r>
        <w:t>Die Verfügung betreffend Ablehnung einer Invalidenrente erging am 7. Juni 2013 (Urk. 7/93), diejenige betreffend Wi e dererwägung am 3. September 2013 (Urk. 2). Das hiesige Gericht trat auf die dagegen am 16. Juli 2013 erhobene , unter der Verfahrensnummer IV.2013.00665 anhängig gemachte Beschwerde des Versi cherten mit Beschluss vom 30. September 2013 nicht ein (Urk. 10) .</w:t>
      </w:r>
    </w:p>
    <w:p>
      <w:r>
        <w:rPr>
          <w:b/>
        </w:rPr>
        <w:t>E. 1.1</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 darf. Ferner bestimmt Art. 21 Abs.</w:t>
      </w:r>
    </w:p>
    <w:p>
      <w:r>
        <w:rPr>
          <w:b/>
        </w:rPr>
        <w:t>E. 2</w:t>
      </w:r>
    </w:p>
    <w:p>
      <w:r>
        <w:t>Laut Art. 53 Abs. 1 des Bundesgesetzes über den Allgemeinen Teil des Sozialversi cherungsrechts (ATSG) müssen formell rechtskräftige Verfügungen und Einspracheentscheide in Revision gezogen werden, wenn die versicherte Person oder der Versicherungsträger nach deren Erlass erhebliche neue Tatsa chen entdeckt oder Beweismittel auffindet, deren Beibringung zuvor nicht mög lich war.</w:t>
      </w:r>
    </w:p>
    <w:p>
      <w:r>
        <w:t>Die (prozessuale) Revision ist gestützt auf Art. 55 Abs. 1 ATSG nur innerhalb der in Art. 67 des Verwaltungsverfahrensgesetzes ( VwVG ) enthaltenen Fristen zulässig. Nach Abs. 1 dieser Bestim mung ist eine relative 90-tägige Frist zu be achten, die mit der Entdeckung des Revi sionsgrundes zu laufen beginnt (Urteil des Bundesgerichts 9C_491/2012 vom 2 2. Mai 2013 E. 2.1.1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