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IV.2013.00732 vom 28. August 2014</w:t>
      </w:r>
    </w:p>
    <w:p>
      <w:r>
        <w:t>ZH Sozialversicherungsgericht, 2014-08-28, DE</w:t>
      </w:r>
    </w:p>
    <w:p>
      <w:r>
        <w:rPr>
          <w:b/>
        </w:rPr>
        <w:t xml:space="preserve">Quelle: </w:t>
      </w:r>
      <w:r>
        <w:t>https://mcp.opencaselaw.ch/entscheid/zh_sozialversicherungsgericht_IV.2013.00732</w:t>
      </w:r>
    </w:p>
    <w:p>
      <w:r>
        <w:t>FR: ZH_SOZIALVERSICHERUNGSGERICHT IV.2013.00732 du 28 août 2014</w:t>
      </w:r>
    </w:p>
    <w:p>
      <w:r>
        <w:t>IT: ZH_SOZIALVERSICHERUNGSGERICHT IV.2013.00732 del 28 agosto 2014</w:t>
      </w:r>
    </w:p>
    <w:p>
      <w:pPr>
        <w:pStyle w:val="Heading2"/>
      </w:pPr>
      <w:r>
        <w:t>Erwägungen</w:t>
      </w:r>
    </w:p>
    <w:p>
      <w:r>
        <w:rPr>
          <w:b/>
        </w:rPr>
        <w:t>E. 1</w:t>
      </w:r>
    </w:p>
    <w:p>
      <w:r>
        <w:t>X.___ , geboren 1981, leidet an einem bösartigen Hirntumor ( Glio bla s tom mit PNET-Komponente) und musste sich deswegen im Dezember 2010 und erneut im März 2012 chirurgischen Eingriffen samt entsprechender Nach be hand lung (insbesondere Bestrahlungs- und Chemotherapie) unterziehen. Sie meldete sich aus diesem Grund am 2 6. Juli 2011 bei der Invaliden versicherung zum Leis tungsbezug an ( Urk. 8/5). Die Sozial versicherungsanstalt des Kantons Zürich, IV-Stelle, nahm diverse Abklärungen vor und sprach der Versicherten mit Verfü gung vom 4. März 2013 basierend auf einem Invaliditätsgrad von 80 % mit Wir kung ab dem 1. Februar 2012 eine ganze Invalidenrente samt ak zessorischen Kinderrenten zu ( Urk. 8/40, Urk. 8/43). Zur Prüfung des Anspru ches auf eine Hilflosenentschädigung führte die IV-Stelle am 2 6. Oktober 2012 bei der Ver sicherten eine Abklärung durch (vgl. Ab klärungsbericht vom 2 9. Oktober 2012, Urk. 8/22). Basierend auf den Ergebnissen dieser Abklärung teilt e die IV-Stelle X.___ mit Vorbe scheid vom 2. November 2012 mit, sie habe ab 1. April</w:t>
      </w:r>
    </w:p>
    <w:p>
      <w:r>
        <w:t>2011 Anspruch auf eine Entschädigung wegen einer Hilflo sigkeit leichten Grades ( Urk. 8/23). Dagegen erhob die Versicherte am 1. Februar 2013 durch Rechts an walt Urs P. Keller Einwand ( Urk. 8/39). Die IV-Stelle hielt jedoch an ihrem Ent scheid fest und sprach der Versicherten mit Verfügung vom 1 2. Juli 2013 eine Hil flosen entschädigung für eine Hilflosigkeit leichten Grades zu ( Urk. 2).</w:t>
      </w:r>
    </w:p>
    <w:p>
      <w:r>
        <w:rPr>
          <w:b/>
        </w:rPr>
        <w:t>E. 1.1</w:t>
      </w:r>
    </w:p>
    <w:p>
      <w:r>
        <w:t>Nach ständiger Rechtsprechung beurteilt das Sozialversicherungsgericht die Ge setzmässigkeit der Verwaltungsverfügungen beziehungsweise der Einsprache ent scheide in der Regel nach dem Sachverhalt, der zur Zeit des Abschlusses des Ver waltungsverfahrens gegeben war. Tatsachen, die jenen Sachverhalt seither ver ändert haben, sollen im Normalfall Gegenstand einer neuen Verwaltungs verfügung sein (BGE 121 V 362 E. 1b S. 366). Ausnahmsweise kann das Gericht aus prozessökonomischen Gründen auch die Verhältnisse nach Erlass der Ver fügung beziehungsweise des Einspracheentscheids in die richterliche Beurtei lung miteinbeziehen und zu deren Rechtswirkungen über den Entscheidzeit punkt hin aus verbindlich Stellung beziehen, mithin den das Prozessthema bil denden Streitgegenstand in zeitlicher Hinsicht ausdehnen. Eine solche Ausdeh nung des richterlichen Beurteilungszeitraums ist indessen - analog zu den Vo raus setz ung en einer sachlichen Ausdehnung des Verfahrens auf eine spruchreife Frage, die ausserhalb des durch die Verfügung beziehungsweise den Ein spracheent scheid</w:t>
      </w:r>
    </w:p>
    <w:p>
      <w:r>
        <w:t>bestimmten Rechtsverhältnisses liegt (BGE 122 V 34 E. 2a S.</w:t>
      </w:r>
    </w:p>
    <w:p>
      <w:r>
        <w:t>36; zum Begriff des</w:t>
      </w:r>
    </w:p>
    <w:p>
      <w:r>
        <w:t>Anfechtungsgegenstandes vgl. BGE 125 V 413 E. 1a S.</w:t>
      </w:r>
    </w:p>
    <w:p>
      <w:r>
        <w:t>414 ) - nur zulässig, wenn der nach Erlass des Entscheids eingetretene, zu einer neuen rechtlichen Beur teilung der Streitsache ab jenem Zeitpunkt führende Sachver halt hinreichend ge nau abgeklärt ist und die Verfahrensrechte der Parteien, ins besondere deren Anspruch auf rechtliches Gehör, respektiert worden sind (BGE 130 V 138 E. 2.1 S. 140).</w:t>
      </w:r>
    </w:p>
    <w:p>
      <w:r>
        <w:rPr>
          <w:b/>
        </w:rPr>
        <w:t>E. 1.2</w:t>
      </w:r>
    </w:p>
    <w:p>
      <w:r>
        <w:t>Die Beschwerdeführerin hat einen erneuten Rückfall erlitten, und sie musste sich deswegen Anfang Juni 2014 einer weiteren Operation unterziehen. Inwie fern diese Umstände zu einer Zunahme der Hilflosigkeit geführt haben, ist im vor lie genden Verfahren nicht zu prüfen, zumal der von der Beschwerde führerin ein gereichte Arztbericht vom 1 8. Juni 2014 ( Urk. 11) auch keinerlei Schlüsse auf den Grad ihrer Hilflosigkeit zulässt. Massgebend sind somit vorliegend die Ver hält nisse bis zum Erlass der angefochtenen Verfügung am 12. Juli 201 3.</w:t>
      </w:r>
    </w:p>
    <w:p>
      <w:r>
        <w:t>2. 2 .1</w:t>
      </w:r>
    </w:p>
    <w:p>
      <w:r>
        <w:t>Gemäss Art. 42 Abs. 1 des Bundesgesetzes über die Invalidenversicherung ( IVG )</w:t>
      </w:r>
    </w:p>
    <w:p>
      <w:r>
        <w:t>haben Versicherte mit Wohnsitz und gewöhnlichem Aufenthalt ( Art. 13 des Bun desgesetzes über den Allgemeinen Teil des Sozialversicherungsrechts [ ATSG ] ) in der Schweiz, die hilflos ( Art. 9 ATSG) sind, Anspruch auf eine Hilf losenent schä digung . Vorbehalten bleibt Artikel 42 bis IVG. Als hilflos gilt eine Person, die we gen einer Beeinträchtigung der Gesundheit für alltägliche Le bensverrichtungen dauernd der Hilfe Dritter oder der persönlichen Überwa chung bedarf ( Art. 9 ATSG). Im Bereich der Invalidenversicherung gilt auch eine Person als hilflos, welche zu Hause lebt und wegen der gesundheitlichen Beein trächtigung dau ernd auf lebenspraktische Begleitung angewiesen ist ( Art. 42 Abs.</w:t>
      </w:r>
    </w:p>
    <w:p>
      <w:r>
        <w:rPr>
          <w:b/>
        </w:rPr>
        <w:t>E. 2</w:t>
      </w:r>
    </w:p>
    <w:p>
      <w:r>
        <w:t>Der Beschwerdeführerin sei eine Hilflosenentschädigung mittleren Grades zuzusprechen. Eventualiter sei ihr eine Hilflosenentschädigung schweren Grades zuzusprechen.</w:t>
      </w:r>
    </w:p>
    <w:p>
      <w:r>
        <w:t>3. Unter Kosten- und Entschädigungsfolgen zulasten der Beschwerde gegne rin .“</w:t>
      </w:r>
    </w:p>
    <w:p>
      <w:r>
        <w:t>Die Beschwerdegegnerin ersuchte mit Beschwerdeantwort vom 2. Oktober 2013 um Abweisung der Beschwerde ( Urk. 7), worüber die Beschwerdeführer in</w:t>
      </w:r>
    </w:p>
    <w:p>
      <w:r>
        <w:t>am 4. Oktober 2013 in Kenntnis gesetzt wurde ( Urk. 9). Mit Schreiben vom 2 0. Juni 2014 liess die Beschwerdeführerin mitteilen, dass sie sich wegen eines Rück fal les erneut einem operativen Eingriff habe unterziehen m üssen und sich wieder in Chemo- und Immuntherapie befinde. Es sei ihr wegen einer Hilflosigkeit schwe ren Grades die maximale Hilflosenentschädigung auszurichten ( Urk. 10). Diese Eingabe wurd e der Beschwerdegegnerin am 23. Juni 2014 zur Kenntnis nah m e zu gestellt ( Urk. 12).</w:t>
      </w:r>
    </w:p>
    <w:p>
      <w:r>
        <w:rPr>
          <w:b/>
        </w:rPr>
        <w:t>E. 3</w:t>
      </w:r>
    </w:p>
    <w:p>
      <w:r>
        <w:t>.3</w:t>
      </w:r>
    </w:p>
    <w:p>
      <w:r>
        <w:t>In der ergänzenden Stellungnahme vom 1. Juli 2013 ( Urk. 8/59) hielt die Abklä rungsperson fest, gemäss den Angaben der Beschwerdeführerin vor Ort sei sie in den Bereichen Aufstehen/Absitzen/Abliegen und Essen nicht regelmässig auf Dritthilfe angewiesen. Da sie ihren Haushalt nicht selbst organisieren könne und eine hohe Einschränkung bestehe, müsse der Hilfebedarf für das selbst ändige Wohnen mit hoher Wahrscheinlichkeit auf über 2 Stunde n pro Woche angesetzt werden. Es stelle sich allerdings unter diesen Umständen die Frage, ob daneben auch der Bereich Fortbewegung/Pflege gesellschaftlicher Kontakte an rechenbar sei. Die Beschwerdeführerin brauche eine Begleitung zur Pflege gesellschaftli cher Kontakte, sei aber ansonsten in diesem Bereich selbständig. Somit ent spreche diese Hilfestellung einem Teilbereich der lebenspraktischen Begleitung.</w:t>
      </w:r>
    </w:p>
    <w:p>
      <w:r>
        <w:rPr>
          <w:b/>
        </w:rPr>
        <w:t>E. 3.3</w:t>
      </w:r>
    </w:p>
    <w:p>
      <w:r>
        <w:t>mit Hinweisen). Ein schränkungen bei der Kontaktpflege, welche den Anspruch auf lebenspraktische Begleitung gerade (auch) auslösen, dürfen bei der Beurteilung der Hilflosigkeit in den alltäglichen Lebensverrichtungen nicht nochmals ins Gewicht fallen (zur Unzulässigkeit einer doppelten Anrechnung vgl. Urteile des Bundesgerichts 9C_431/2008 vom 2 6. Februar 2009 E. 4.2.3, in: SVR 2009 IV Nr. 30 S. 85, und 8C_158/2008 vom 1 5. Oktober 2008 E.</w:t>
      </w:r>
    </w:p>
    <w:p>
      <w:r>
        <w:t>5.2.1).</w:t>
      </w:r>
    </w:p>
    <w:p>
      <w:r>
        <w:t>Vorliegend ist die Beschwerde gegnerin zu Recht zum Ergebnis gelangt, dass die von der Beschwerdeführerin benötigte Hilfeleistung bei der ausserhäuslichen Kontaktpflege bereits bei der lebenspraktischen Begleitung Berücksichtigung gefunden hat. Da eine doppelte Anrechnung unzulässig ist (E. 5.2) , kann diese Hilfeleistung bei der Lebens ver richtung</w:t>
      </w:r>
    </w:p>
    <w:p>
      <w:r>
        <w:t>Fortbewegung und Kontaktaufnahme nicht noch einmal berücksichtigt werden. Im ü brigen wäre die Notwendigkeit einer lebenspraktischen Begleitung ohne Anrechnung der Hilfeleistung bei der ausserhäuslichen K ontaktpflege zu verneinen, nachdem die Dritthilfe im Haushalt , auf die sich die Beschwer defüh rerin beruft (Urk.</w:t>
      </w:r>
    </w:p>
    <w:p>
      <w:r>
        <w:t>1 S.</w:t>
      </w:r>
    </w:p>
    <w:p>
      <w:r>
        <w:t>5 f.), im wesentlichen bereits bei der Invaliditäts bemess ung (Einschränkung im Haushalt) angerechnet wurde und ebenfalls nicht doppelt berücksichtigt werden darf.</w:t>
      </w:r>
    </w:p>
    <w:p>
      <w:r>
        <w:rPr>
          <w:b/>
        </w:rPr>
        <w:t>E. 4</w:t>
      </w:r>
    </w:p>
    <w:p>
      <w:r>
        <w:t>.2</w:t>
      </w:r>
    </w:p>
    <w:p>
      <w:r>
        <w:t>Demgegenüber liess die Beschwerdeführerin ausführen, sie leide als Folge ihrer Krebserkrankung an Epilepsie und habe neuropsychologische Defizite (Verlang samung), kognitive Defizite, wiederholte epileptische Episoden, Schwindel be schwer den , Bewusstseinsveränderungen, Sprachstörungen, Gefühlsverlust etc. Sie</w:t>
      </w:r>
    </w:p>
    <w:p>
      <w:r>
        <w:t>müsse sich immer wieder in Radio- und Chemotherapien begeben und sei da nach</w:t>
      </w:r>
    </w:p>
    <w:p>
      <w:r>
        <w:t>völlig erschöpft und hilflos. Es sei sodann erstellt, dass die epileptischen Anfälle , die Gedächtnisstörungen, der Schwindel und die Übelkeit regelmässig und schub weise auftreten würden. Zwischendurch könne es Phasen geben, in denen die Be schwerdeführerin relativ gut funktioniere, welche aber von plötz lich eintre ten den Phasen völliger Hilflosigkeit abgelöst würden. In solchen Phasen bedürfe die Beschwerdeführerin dann auch der Hilfe beim Ankleiden, beim Aufstehen und beim Essen. Deshalb könne es nicht überzeugen, wenn die Beschwerdegegnerin ihren Entscheid einzig auf ein ca. 40 Minuten dauerndes Abklärungsgespräch stütze, während dem sich die Beschwerdeführerin relativ gut gefühlt habe. Not wendig gewesen wäre vielmehr eine länger dauernde, wie derholte Beobachtung der Beschwerdeführerin. Die Abklärung sei deshalb man gelhaft. Im Einzelnen ver halte es sich denn auch so, dass die Übelkeit und Ap petitlosigkeit der Be schwer deführerin dazu führe, dass sie zeitweise nur Suppe und Saft oder flüssig e Nahrung zu sich nehmen könne, die dann speziell zube reitet werden müsse. Zu dem könne sie auch nicht selbständig aufstehen und sich ankleiden, wenn sie Schwindelanfälle und epileptische Episoden habe. Sie sei wegen ihrer schweren Krankheit auch isoliert und sei beim Besuch von ge sellschaftlichen Anlässen auf Dritthilfe angewiesen. Weil sie nicht mehr Auto fahren könne, sei sie nicht in der Lage, selber Einkäufe zu machen oder die Kin der zu begleiten und zu unter stützen. Schliesslich sei sie im Haushalt auf Dritt hilfe angewiesen. Insgesamt be dürfe sie der lebenspraktischen Begleitung. Die Beschwerdeführerin könne nur dank der Hilfe von Drittpersonen zu Hause le ben. Offensichtlich habe die Be schwerdegegnerin die Schwere ihrer Krankheit nicht erkannt. Es sei erstellt, dass die Beschwerdeführerin in mehr als zwei all täglichen Lebensverrichtungen auf Dritthilfe angewiesen sei. S ie habe mindestens An spruch auf eine mittlere Hilf losenentschädigung ( Urk. 1) .</w:t>
      </w:r>
    </w:p>
    <w:p>
      <w:r>
        <w:rPr>
          <w:b/>
        </w:rPr>
        <w:t>E. 5</w:t>
      </w:r>
    </w:p>
    <w:p>
      <w:r>
        <w:t>.</w:t>
      </w:r>
    </w:p>
    <w:p>
      <w:r>
        <w:rPr>
          <w:b/>
        </w:rPr>
        <w:t>E. 6</w:t>
      </w:r>
    </w:p>
    <w:p>
      <w:r>
        <w:t>.</w:t>
      </w:r>
    </w:p>
    <w:p>
      <w:r>
        <w:t>Zusammenfassend ist damit festzuhalten, dass die Beschwerdegegnerin der Be schwerdeführerin zu Recht eine Hilfslosenentschädigung für eine Hilflosigkeit leichten Grades zugesprochen hat. Dies führt zur Abweisung der Beschwerde.</w:t>
      </w:r>
    </w:p>
    <w:p>
      <w:r>
        <w:rPr>
          <w:b/>
        </w:rPr>
        <w:t>E. 7</w:t>
      </w:r>
    </w:p>
    <w:p>
      <w:r>
        <w:t>.</w:t>
      </w:r>
    </w:p>
    <w:p>
      <w:r>
        <w:t>Gemäss Art. 69 Abs. 1 bis IVG ist abweichend von Art. 61 lit . a ATSG das Be schwerdeverfahren bei Streitigkeiten um die Bewilligung oder die Verweige rung von IV-Leistungen vor dem kanto na len Versicherungsgericht kostenpflich tig. Die Kosten werden nach dem Ver fah rensaufwand und unabhängig vom Streitwert im Rahmen von 200-1000 Fran ken festgelegt.</w:t>
      </w:r>
    </w:p>
    <w:p>
      <w:r>
        <w:t>Die Gerichtskosten sind auf Fr. 6 00.-- festzusetzen und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Rechtsanwalt Urs P.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