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IV.2013.00715 vom 12. November 2013</w:t>
      </w:r>
    </w:p>
    <w:p>
      <w:r>
        <w:t>ZH Sozialversicherungsgericht, 2013-11-12, DE</w:t>
      </w:r>
    </w:p>
    <w:p>
      <w:r>
        <w:rPr>
          <w:b/>
        </w:rPr>
        <w:t xml:space="preserve">Quelle: </w:t>
      </w:r>
      <w:r>
        <w:t>https://mcp.opencaselaw.ch/entscheid/zh_sozialversicherungsgericht_IV.2013.00715</w:t>
      </w:r>
    </w:p>
    <w:p>
      <w:r>
        <w:t>FR: ZH_SOZIALVERSICHERUNGSGERICHT IV.2013.00715 du 12 novembre 2013</w:t>
      </w:r>
    </w:p>
    <w:p>
      <w:r>
        <w:t>IT: ZH_SOZIALVERSICHERUNGSGERICHT IV.2013.00715 del 12 novembre 2013</w:t>
      </w:r>
    </w:p>
    <w:p>
      <w:pPr>
        <w:pStyle w:val="Heading2"/>
      </w:pPr>
      <w:r>
        <w:t>Erwägungen</w:t>
      </w:r>
    </w:p>
    <w:p>
      <w:r>
        <w:rPr>
          <w:b/>
        </w:rPr>
        <w:t>E. 1.1</w:t>
      </w:r>
    </w:p>
    <w:p>
      <w:r>
        <w:t>Bei d er angefochtenen Verfügung vom 20 . Juni 2013 (Urk. 2) handelt es sich um eine verfahrensleitende Verfügung, mit welcher die IV-Stelle an der von ihr gewählten Abklärungsstelle festhielt. Da sie das Administrativverfahren nicht abschliesst, handelt es sich um eine Zwischenverfügung.</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(Art. 46 Abs. 1 lit . a VwVG ) unter Erhebung aller gesetzlich vorgesehenen Rügen recht licher und tatsächlicher Natur angefochten werden. Bei der Beurteilung des Merkmals des nicht wieder gutzumachenden Nachteils im Kontext der Gutach tenanordnung fällt gemäss der Rechtsprechung (BGE 137 V 210 E. 3.4.2.7) ins Gewicht, dass das Sachverständigengutachten im Rechtsmittelverfahren mit Blick auf die fachfremde Materie faktisch nur beschränkt überprüfbar ist. Mithin kommt es entscheidend darauf an, dass qualitätsbezogene Rahmen bedingungen durchgesetzt werden können. Greifen die Mitwirkungsrechte erst nachträglich bei der Beweiswürdigung im Verwaltungs- und Beschwerde verfahren -, so kann hieraus ein nicht wieder gutzumachender Nachteil ent stehen, zumal im Anfechtungsstreitverfahren kein Anspruch auf Einholung von Gerichts gutach ten besteht. Hinzu kommt, dass die mit medizinischen Unter suchungen einher gehenden Belastungen zuweilen einen erheblichen Eingriff in die physische oder psychische Integrität bedeuten.</w:t>
      </w:r>
    </w:p>
    <w:p>
      <w:r>
        <w:rPr>
          <w:b/>
        </w:rPr>
        <w:t>E. 1.3</w:t>
      </w:r>
    </w:p>
    <w:p>
      <w:r>
        <w:t>Am 26. April 2013 ( Urk. 7/206) teilte die IV-Stelle dem Versicherten mit, dass eine polydisziplinäre medizinische Verlaufsuntersuchung nötig sei, womit d ie MEDAS</w:t>
      </w:r>
    </w:p>
    <w:p>
      <w:r>
        <w:t>Y.___</w:t>
      </w:r>
    </w:p>
    <w:p>
      <w:r>
        <w:t>beauftrag t werde. Dagegen erhob der Versicherte am 7.</w:t>
      </w:r>
    </w:p>
    <w:p>
      <w:r>
        <w:t>Mai 2013 Einwände ( Urk. 7/209).</w:t>
      </w:r>
    </w:p>
    <w:p>
      <w:r>
        <w:t>Mit Zwischenverfügung vom 20. Juni 2013 ( Urk. 7/ 210 = Urk. 2) hielt die IV Stelle an der A bklärung durch die MEDAS Y.___</w:t>
      </w:r>
    </w:p>
    <w:p>
      <w:r>
        <w:t>fest . 2.</w:t>
      </w:r>
    </w:p>
    <w:p>
      <w:r>
        <w:t>Der Versicherte erhob g egen die Zwischenverfügung vom 20 . Juni 2013 (Urk. 2) am 26 . August 2013 Beschwerde (Urk. 1) und beantragte, die Sache sei zur neuen Beurteilung im Sinne der Erwägungen an die IV-Stelle zurückzuweisen. Eventuell sei diese zu verpflichten, die Ableh nung der vorgeschlagenen Gut achterstelle hinreichend zu begründen. Subeventuell sei die IV-Stelle zu verpflichten, die von ihm vorgeschlagene Gutachterstelle für die polydis ziplinäre medizinische Verlaufsuntersuchung zu beauftragen. Sub eventuell sei die IV-Stelle zu verpflichten die Gutachterstelle nach dem Zufalls prinzip auszu wählen. Ausserdem sei sie zu verpflichten, diesfalls die Namen der beauftragten Gutachter bekanntzugeben (S.</w:t>
      </w:r>
    </w:p>
    <w:p>
      <w:r>
        <w:t>2). Am 30. September 2013 verzich tete die IV Stelle auf eine Vernehmlassung ( Urk. 6), was dem Ver sicherten am 18. Okto ber 2013 zur Kenntnis gebracht wurde ( Urk. 8). Das Gericht zieht in Erwägung: 1.</w:t>
      </w:r>
    </w:p>
    <w:p>
      <w:r>
        <w:rPr>
          <w:b/>
        </w:rPr>
        <w:t>E. 6</w:t>
      </w:r>
    </w:p>
    <w:p>
      <w:r>
        <w:t>Juni 2010 ,</w:t>
      </w:r>
    </w:p>
    <w:p>
      <w:r>
        <w:t>Urk. 7/120) sowie bei m Y.___ ein polydis ziplinäres Gutachten , welches am 15. Juli 2011 erstattet wurde (Urk. 7 /138) .</w:t>
      </w:r>
    </w:p>
    <w:p>
      <w:r>
        <w:t>M it Verfügung vom</w:t>
      </w:r>
    </w:p>
    <w:p>
      <w:r>
        <w:rPr>
          <w:b/>
        </w:rPr>
        <w:t>E. 10</w:t>
      </w:r>
    </w:p>
    <w:p>
      <w:r>
        <w:t>Juli 2012 ( Urk. 7/169) stellte die IV-Stelle di e bisher ausgerichtete R ente auf Ende des folgenden Monats ein , wogegen der Ver sicherte a m 1. September 2012 Beschwerde ( Urk. 7/176/3-4 ) erhob . Mit Ver fügung vom 9. Oktober 2012 ( Urk. 7/179) hob die IV-Stelle die Verfügung vom 10. Juli 2012 wegen zweifelloser Unrichtigkeit wiedererwägungsweise auf und sprach dem Versicherten mit Verfügung vom 9. November 2012 (Urk.</w:t>
      </w:r>
    </w:p>
    <w:p>
      <w:r>
        <w:t>7/183) wieder die bisherige Invalidenrente zu . M it Urteil des Sozialversi cherungs ge richt s des Kantons Zürich vom 1 2. November 2012 im Verfahren IV.2012.00864 ( Urk. 7/193) wurde die Beschwerde des Versicherten vom 1. Sep tember 2012 gegen die Verfügung vom 10. Juli 2012 in dem Sinne gut geheissen, dass die Sache an die IV-Stelle zurückgewiesen wurde, damit diese über den Renten anspruch neu verfüge ( Urk. 7/193 Dispositiv Ziff.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