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IV.2013.00682 vom 30. November 2013</w:t>
      </w:r>
    </w:p>
    <w:p>
      <w:r>
        <w:t>ZH Sozialversicherungsgericht, 2013-11-30, DE</w:t>
      </w:r>
    </w:p>
    <w:p>
      <w:r>
        <w:rPr>
          <w:b/>
        </w:rPr>
        <w:t xml:space="preserve">Quelle: </w:t>
      </w:r>
      <w:r>
        <w:t>https://mcp.opencaselaw.ch/entscheid/zh_sozialversicherungsgericht_IV.2013.00682</w:t>
      </w:r>
    </w:p>
    <w:p>
      <w:r>
        <w:t>FR: ZH_SOZIALVERSICHERUNGSGERICHT IV.2013.00682 du 30 novembre 2013</w:t>
      </w:r>
    </w:p>
    <w:p>
      <w:r>
        <w:t>IT: ZH_SOZIALVERSICHERUNGSGERICHT IV.2013.00682 del 30 novembre 2013</w:t>
      </w:r>
    </w:p>
    <w:p>
      <w:pPr>
        <w:pStyle w:val="Heading2"/>
      </w:pPr>
      <w:r>
        <w:t>Erwägungen</w:t>
      </w:r>
    </w:p>
    <w:p>
      <w:r>
        <w:rPr>
          <w:b/>
        </w:rPr>
        <w:t>E. 1.1</w:t>
      </w:r>
    </w:p>
    <w:p>
      <w:r>
        <w:t>X.___ , geboren 1966, hat seit Mai 1996 Anspruch auf eine halbe Rente der Invalidenversicherung (vgl. Urk. 6/69). Die Zusprechung der Rente durch die Sozialversicherungsanstalt des Kantons Zürich, IV-Stelle, erfolgte mit Verfügung vom 5. November 1999 (Urk. 6/70). Am 16. August 2006 bestätigte die IV-Stelle revisionsweise den Anspruch auf eine halbe Rente (Urk. 6/105). Im September 2011 leitete die IV-Stelle erneut eine Rentenrevision ein (Urk. 6/112 ff.). Am 23. März 2012 teilte sie der Versicherten mit, sie beab sich tige die Einholung eines bidisziplinären Gutachtens (rheumatologisch und psychiatrisch). Als rheumatologischen Gutachter nahm sie Dr. med. Y.___ , Facharzt für Allgemeine und Innere Medizin sowie Rheumatologie, in Aussicht. Betreffend den psychiatrischen Gutachter wies sie darauf hin, dessen Name werde zu gegebener Zeit durch Dr. Y.___ bekannt gegeben (Urk. 6/122). Mit Ein gabe vom 10. April 2012 erklärte sich die Versicherte mit der Durchführung ei ner fachärztlichen Begutachtung im Grundsatz zwar einverstanden, bemängelte aber das Vorgehen im Zusammenhang mit deren Anordnung (Urk. 6/124). Die IV-Stelle hielt mit Verfügung vom 2. August 2012 an ihrem Vorgehen fest (Urk. 6/133). Die von der Versicherten dagegen erhobene Besch werde vom 31. August 2012 (Urk. 6/145) hiess das hiesige Gericht mit Urteil vom 16. Januar 2013 in dem Sinne teilweise gut, dass es die Sache an die IV-Stelle zurückwies, damit diese veranlasse, dass der Versicherten in rechtskonformer Weise der Name des in Aussicht genommenen psychia trischen Gutachters genannt werde . Im Übrigen wies es die Beschwerde ab , soweit es auf diese eintrat (Urk. 6/158) . Auf die von der Versicherten gegen dieses Urteil beim Bundesgericht erhobene Beschwerde (Urk. 6/159) trat letzteres mit Urteil vom 20. März 2013 nicht ein (Urk. 6/161).</w:t>
      </w:r>
    </w:p>
    <w:p>
      <w:r>
        <w:rPr>
          <w:b/>
        </w:rPr>
        <w:t>E. 1.2</w:t>
      </w:r>
    </w:p>
    <w:p>
      <w:r>
        <w:t>Am 7. Mai 2013 teilte die IV-Stelle der Versicherten mit, die geplante bidiszipli näre medizinische Begutachtung werde durch den bereits genannten Rheuma tologen Dr. Y.___ und durch den ebenfalls in Aussicht geno mmenen Dr. med. Z.___ , Facharzt für Psychiatr ie und Psychotherapie,</w:t>
      </w:r>
    </w:p>
    <w:p>
      <w:r>
        <w:t>durchgeführt werden. Die Mitteilung verband sie mit dem Hinweis, triftige Einwände gegen die Gutachter seien innert 10 Tagen von der Zustellung der Mitteilung an zu er heben (Urk. 6/168). Mit Eingabe n vom 8., 15., 21. , 24. und 27. Mai 2013 erhob die Versicherte verschiedene Einwände sowohl betreffend Dr. Y.___ als auch be treffend Dr. Z.___ (Urk. 6/169 , Urk. 6/171, Urk. 6/173, Urk. 6/175-177, Urk. 6/180 ). Die IV-Stelle hielt mit Verfügung vom 13. Juni 2013 an der vor gesehenen psychiatrischen Begutachtung durch Dr. Z.___</w:t>
      </w:r>
    </w:p>
    <w:p>
      <w:r>
        <w:t>fest ( Urk.</w:t>
      </w:r>
    </w:p>
    <w:p>
      <w:r>
        <w:rPr>
          <w:b/>
        </w:rPr>
        <w:t>E. 2</w:t>
      </w:r>
    </w:p>
    <w:p>
      <w:r>
        <w:t>Der Versicherungsträger hat gemäss Art. 43 Ab s. 1 ATSG die notwendigen Abklä rungen von Amtes wegen durchzuführen. Soweit ärztliche oder fachliche Untersuchungen für die Beurteilung notwendig sind, hat sich die versicherte Person diesen zu unterziehen (Abs. 2). Dieser Umstand ist unbestritten (Urk. 6/124/3).</w:t>
      </w:r>
    </w:p>
    <w:p>
      <w:r>
        <w:rPr>
          <w:b/>
        </w:rPr>
        <w:t>E. 3.1</w:t>
      </w:r>
    </w:p>
    <w:p>
      <w:r>
        <w:t>Ist zur Abklärung des Sachverhaltes ein Gutachten einer oder eines unabhängi gen Sachverständigen nötig , so gibt der Versicherungsträger</w:t>
      </w:r>
    </w:p>
    <w:p>
      <w:r>
        <w:t>gemäss Art. 44 ATSG der versicherten Person deren oder dessen Namen bekannt. Diese kann den Gutachter aus triftigen Gründen ablehnen und kann Gegenvorschläge ma chen.</w:t>
      </w:r>
    </w:p>
    <w:p>
      <w:r>
        <w:t>Das Bundesgericht hat in seinen neusten Entscheiden in Änderung der früheren Rechtsprechung (vgl. BGE 132 V 93 E. 6.5) ferner festgehalten, unter dem Titel des nicht wieder gutzumachenden Nachteils könnten - im erstin stanzlichen Verfahren - nicht nur gesetzliche Ausstandsgründe gegen einzelne Personen genannt werden, sondern die Einwendungen könnten beispielsweise auch die Notwendigkeit einer Begutachtung, die Auswahl der medizinischen Disziplinen oder die Fachkompetenz der beauftragten Sachverständigen betref fen (BGE 138 V 271 E. 1.1 und E. 3, BGE 137 V 210 E. 3.4.2.7). Diese für Fälle von polydisziplinären Begutachtungen entwickelte Rechtsprechung ist auch bei der Anordnung von bidisziplinären Gutachten zu beachten (BGE 139 V 349 E. 5.4).</w:t>
      </w:r>
    </w:p>
    <w:p>
      <w:r>
        <w:rPr>
          <w:b/>
        </w:rPr>
        <w:t>E. 3.2</w:t>
      </w:r>
    </w:p>
    <w:p>
      <w:r>
        <w:t>Unter dem Titel „Verfahren“ erhob die Beschwerdeführerin zahlreiche Einwände zur Art und Weise der Anordnung der Begutachtung und sie vertrat die Auf fassung, das Anordnungsverfahren sei insgesamt gesetzwidrig durchgeführt worden ( Urk. 1 S. 7 ff.). Soweit sich die Rügen auf die rheumatologische Begut achtung und den rheumatologischen Experten Dr. Y.___ beziehen, hat das Gericht im Urteil vom 16. Januar 2013 das Erforderliche e rwogen und erkannt, dass das Verfahren diesbezüglich nicht zu beanstanden sei</w:t>
      </w:r>
    </w:p>
    <w:p>
      <w:r>
        <w:t>(vgl. Urk. 6/158/3 ff. E. 2). Die Begutachtung durch Dr. Y.___ ist , anders als in der Mitteilung vom 7. Mai 2013 ( Urk. 6/168),</w:t>
      </w:r>
    </w:p>
    <w:p>
      <w:r>
        <w:t>richtigerweise auch nicht Gegenstand der angefochtenen Verfügung. Soweit sich in diesem Verfahren erhobene Einwände auf den Ex perten Dr. Y.___ beziehen, ist auf die Beschwerde nicht einzutreten.</w:t>
      </w:r>
    </w:p>
    <w:p>
      <w:r>
        <w:rPr>
          <w:b/>
        </w:rPr>
        <w:t>E. 3.3</w:t>
      </w:r>
    </w:p>
    <w:p>
      <w:r>
        <w:t>Was das Verfahren und die Auswahl des psychiatrischen Experten Dr. Z.___</w:t>
      </w:r>
    </w:p>
    <w:p>
      <w:r>
        <w:t>betrifft, machte die Beschwerdeführerin vor Erlass der angefochtenen Verfü gung am 26. Mai 2013 geltend, gegen Dr. Z.___ als Experte spreche, dass dieser die Mutter ihres früheren Lebenspartners behandelt habe. Sie habe damals den Eindruck gehabt, dass die Behandlung nicht erfolgreich gewesen sei . Ihr damaliger Lebenspartner habe mit Dr. Z.___ verschiedene Gespräche geführt und gegen die Behandlungsmethoden, insbesondere gegen die Art und Weise der Verschreibung von Medikamenten , heftig protestiert. Die Mutter sei schliesslich ein Pflegefall geworden. Ob gegen Dr. Z.___ ein Aufsichtsver fahren eingeleitet worden sei, wisse sie nicht. Aufgrund der Vorkommnisse sei es für sie nicht vorstellbar, sich durch Dr. Z.___ begutachten zu lassen (Urk. 6/180). Der Rechtsdienst der Beschwerdegegnerin stellte diese Sachver haltsschilderung nicht in Frage, stellte sich aber auf den Standpunkt, es sei nicht ersichtlich, inwiefern Dr. Z.___ befangen sei (Urk. 6/186 S. 10).</w:t>
      </w:r>
    </w:p>
    <w:p>
      <w:r>
        <w:rPr>
          <w:b/>
        </w:rPr>
        <w:t>E. 3.4</w:t>
      </w:r>
    </w:p>
    <w:p>
      <w:r>
        <w:t>Der behauptete mangelnde Behandlungserfolg in einem konkreten Fall vermag weder die Eignung von Dr. Z.___ als Experte grundsätzlich zu erschüttern, noch beschlägt die Frage der Fachkompetenz diejenige der Unbefangenheit . In sofern ist dem Standpunkt der Beschwerdegegnerin beizupflichten. Problema tisch ist indessen, dass Dr. Z.___ nach den Angaben der Beschwerdeführerin - an denen zu zweifeln die Beschwerdegegnerin keinen Anlass hatte - die Mutter ihres damaligen Lebenspartners behandelte und es darüber insbesondere zwischen dem Lebenspartner und Dr. Z.___ zu einer heftigeren Auseinan dersetzung gekommen war. Ob und inwieweit auch die Beschwerdeführerin da rin involviert war, führte diese nicht näher aus. Ausgeschlossen werden kann dies indessen nicht. In dies em Fall könnte nicht mehr ohne W eiteres von der Unbefangenheit des Dr. Z.___ ausgegangen werden. Nicht auszuschliessen ist ferner, dass die Beziehung des Sohn es und früheren Lebenspartner s der Be schwerdeführerin mit der Beschwerdeführerin oder die Beschwerdeführerin sel ber gegebenenfalls Thema in den Therapiesitzungen bei Dr. Z.___ waren. Auch dies wäre geeignet, die Unbefangenheit des Experten zu beeinträchtigen. Mit den am 26. Mai 2013 erhobenen Einwänden schuf die Beschwerdeführerin somit eine Situation, in welcher die Beschwerdegegnerin nicht uneingeschränkt von der Unbefangenheit von Dr. Z.___ mehr hätte ausgehen dürfen, zumal sie keine Veranlassung gesehen hat, an den Sachverhaltsangaben der Beschwer deführerin zu zweifeln.</w:t>
      </w:r>
    </w:p>
    <w:p>
      <w:r>
        <w:rPr>
          <w:b/>
        </w:rPr>
        <w:t>E. 3.5</w:t>
      </w:r>
    </w:p>
    <w:p>
      <w:r>
        <w:t>Sind</w:t>
      </w:r>
    </w:p>
    <w:p>
      <w:r>
        <w:t>Personen, die Entscheidungen über Rechte und Pflichten zu treffen oder vorzubereiten haben , in einer Sache befangen, führt dies gemäss Art. 36 Abs. 1 ATSG dazu, dass sie in Ausstand zu treten haben , wobei der Nachweis der tat sächlichen Befangenheit nicht geführt werden muss. Es genügt bereits der An schein beziehungsweise die Möglichkeit der Befangenheit (vgl. Kieser, ATSG- Kommentar, 2. Aufl., Zürich 2009, Art. 36 Rz 13). En tsprechend den Erkennt nissen gemäss vorstehender Erwägung 3.4 ist in Bezug auf die in Aussicht ge nommene psychiatrische Begutachtung der Beschwerdeführerin durch Dr. Z.___ von einem Sachverhalt entsprechend Art. 36 Abs. 1 ATSG auszu gehen, weswegen Dr. Z.___ als Experte ungeeignet erscheint. Die Beschwer degegnerin ist zu Unrecht nicht auf die dargelegten Einwände der Beschwerde führerin eingegangen. E s hätte sich die Ernennung eines anderen Experten auf gedrängt oder andernfalls die Überprüfung der Angaben der Beschwerdeführe rin.</w:t>
      </w:r>
    </w:p>
    <w:p>
      <w:r>
        <w:rPr>
          <w:b/>
        </w:rPr>
        <w:t>E. 3.6</w:t>
      </w:r>
    </w:p>
    <w:p>
      <w:r>
        <w:t>Zusammenfassend ergibt sich, dass sich die Beschwerde in Bezug auf die Ernen nung von Dr. Z.___ als psychiatrischer Experte als begründet erweist. Die angefochtene Verfügung ist demnach aufzuheben und d ie Angelegenheit ist an die Beschwerdegegnerin zurückzuweisen, damit diese entsprechend den mass gebenden Gesetzesvorschriften und Grundsätze n</w:t>
      </w:r>
    </w:p>
    <w:p>
      <w:r>
        <w:t>einen in der Sache unbefange nen psychiatrischen Gutachter ernenne . Bei dieser Sachlage ist auf die weiteren erhobenen Rügen der Beschwerdeführerin mit einer Ausnahme nicht näher ein zugehen. Die erwähnte Ausnahme betrifft die Rüge, die vorgesehene Begutach tung betre ffe im Vergleich zum Abklärungsverfahren vor der Zusprechung der Rente andere Fachbiete (Urk. 1 S. 15). Hierzu ist festzuhalten, dass die Erörte rungen der Ärzte des Regionalen Ärztlichen Dienstes der Beschwerdegegnerin (RAD) vom 1 5. März 2013 hinreichend Aufschluss darüber geben, in welchen Fachgebiete n im Revisionsverfahren Abklärungsbedarf besteht (vgl. Urk. 6/186 S. 3 f.). Gestützt auf diese nachvollziehbaren Ausführungen erweist sich die in Aussicht genommene psychiatrische Begutachtung als gerechtfertigt.</w:t>
      </w:r>
    </w:p>
    <w:p>
      <w:r>
        <w:rPr>
          <w:b/>
        </w:rPr>
        <w:t>E. 4.1</w:t>
      </w:r>
    </w:p>
    <w:p>
      <w:r>
        <w:t>Die Beschwerdeführerin beantragte die Durchführung einer öffentlichen Haupt-ver handlung (Urk. 1 S.</w:t>
      </w:r>
    </w:p>
    <w:p>
      <w:r>
        <w:rPr>
          <w:b/>
        </w:rPr>
        <w:t>E. 4.2</w:t>
      </w:r>
    </w:p>
    <w:p>
      <w:r>
        <w:t>In diesem Verfahren sind Fragen im Zusammenhang mit der Durchführung ei ner Begutachtung zu beurteilen. Eine Leistungs- oder Abgabestreitigkeit liegt nicht vor. Das Verfahren fällt demnach nicht in den Anwendungsbereich von Art. 6 Ziff. 1 EMRK. Die Durchführung einer öffentlichen Hauptverhandlung unter diesem Gesichtspunkt ist somit vorliegend weder erforderlich noch gebo ten. Andere Gründe, die eine mündliche Verhandlung als angezeigt erscheinen lassen, liegen ebenfalls nicht vor. Der Entscheid in der Sache ist somit ohne Durchführung einer Gerichtsverhandlung zu fällen. Da gemäss vorstehender Erwägung 3 über die Beschwerde ohne ergänzende Erhebungen zum Sachver halt abschliessend entschieden werden kann, ist auch die von der Beschwerde führerin beantragte Durchführung einer Referentenaudienz ( Urk. 1 S. 5) ent behrlich. 5.</w:t>
      </w:r>
    </w:p>
    <w:p>
      <w:r>
        <w:t>Ausgangsgemäss hat die Beschwerdeführerin gestützt auf § 34 Abs. 1 und 3 des Gesetzes über das Sozialversicherungsgericht (GSVGer) Anspruch auf eine redu zierte Prozessentschädigung. Diese ist unter Berücksichtigung der Bedeutung der Streitsache und der Schwierigkeit des Prozesses auf Fr. 700 .-- (inkl. Mehr wertsteuer und Barauslagen) festzusetzen. Die Zusprechung einer Genugtuung fällt ausser Betracht.</w:t>
      </w:r>
    </w:p>
    <w:p>
      <w:r>
        <w:t>Das Gericht erkennt: 1.</w:t>
      </w:r>
    </w:p>
    <w:p>
      <w:r>
        <w:t>Die Beschwerde wird in dem Sinne gutgeheissen, dass die angefochtene Verfügung aufgehoben und die Sache an die Beschwerdegegnerin zurückgewiesen wird, damit diese im Sinne der Erwägungen über die Ernennung des psychiatrischen Experten er neut befinde . Im Übrigen wird auf die Beschwerde nicht eingetreten. 2.</w:t>
      </w:r>
    </w:p>
    <w:p>
      <w:r>
        <w:t>Das Verfahren ist kostenlos. 3.</w:t>
      </w:r>
    </w:p>
    <w:p>
      <w:r>
        <w:t>Die Beschwerdegegnerin wird verpflichtet, der Beschwerdeführerin eine Prozessent - schä digung von Fr. 700 .-- (inkl. Barauslagen und MWSt) zu bezahlen. 4.</w:t>
      </w:r>
    </w:p>
    <w:p>
      <w:r>
        <w:t>Zustellung gegen Empfangsschein an: - Rechtsanwalt Dr. Guido Brusa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r>
        <w:rPr>
          <w:b/>
        </w:rPr>
        <w:t>E. 6</w:t>
      </w:r>
    </w:p>
    <w:p>
      <w:r>
        <w:t>Ziff. 1 der Konven tion zum Schutze der Menschenrechte und Grundfreiheiten ( EMRK ) hat jeder mann Anspruch darauf, dass seine Sache in billiger Weise öffentlich und inner halb einer angemessenen Frist von einem unabhängigen und unpartei ischen, auf Gesetz beruhenden Ge richt gehört wird, das über zivilrechtliche Ansprüche und Verpflichtungen oder über die Stichhaltigkeit der gegen ihn er hobenen strafrechtlichen Anklage zu entscheiden hat (Satz 1). Letzteres ist in diesem Verfahren nicht der Fall. Die Anwendbarkeit von Art. 6 Ziff. 1 EMRK hängt demnach davon ab, ob vorlie gend zivilrechtliche Ansprüche im Sinne dieser Bestimmung zu beurteilen sind. Massgebend dafür, ob ein Verfahren in den Geltungsbereich von Art. 6 Ziff. 1 EMRK fällt, ist nicht, ob es sich dabei um ein Gerichts- oder ein Verwaltungs verfahren handelt, sondern allein, ob es da bei um einen zivilrechtlichen An spruch geht. Unter Bezugnahme auf die Rechtspre chung des Europäischen Ge richtshofes für Menschenrechte (EGMR) hat das Bundesgericht die Anwendbar keit von Art. 6 Ziff. 1 EMRK in BGE 119 V 379 E. 4b/aa zunächst für Leistungsstreitigkeiten sämtlicher bundesrechtlicher Sozial versicherungszweige bejaht (bestätigt in BGE 121 V 110 E. 3a, BGE 120 V 6 E. 3a; vgl. auch SZS 1994 S. 370) und schliesslich in BGE 121 V 111 E. 3a auch bezüglich sozialversicherungsrechtlicher Beitragsstreitigkeiten anerkannt.</w:t>
      </w:r>
    </w:p>
    <w:p>
      <w:r>
        <w:t>Der Sozial - versicherungsprozess hat demnach sowohl bei Leistungsstreitigkeiten wie auch bei Abgabestreitigkeiten grundsätzlich den sich aus Art. 6 Ziff. 1 EMRK ergebenden Rechtsschutzanforderungen zu genügen (BGE 122 V 47</w:t>
      </w:r>
    </w:p>
    <w:p>
      <w:r>
        <w:t>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