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IV.2013.00671 vom 28. Februar 2014</w:t>
      </w:r>
    </w:p>
    <w:p>
      <w:r>
        <w:t>ZH Sozialversicherungsgericht, 2014-02-28, DE</w:t>
      </w:r>
    </w:p>
    <w:p>
      <w:r>
        <w:rPr>
          <w:b/>
        </w:rPr>
        <w:t xml:space="preserve">Quelle: </w:t>
      </w:r>
      <w:r>
        <w:t>https://mcp.opencaselaw.ch/entscheid/zh_sozialversicherungsgericht_IV.2013.00671</w:t>
      </w:r>
    </w:p>
    <w:p>
      <w:r>
        <w:t>FR: ZH_SOZIALVERSICHERUNGSGERICHT IV.2013.00671 du 28 février 2014</w:t>
      </w:r>
    </w:p>
    <w:p>
      <w:r>
        <w:t>IT: ZH_SOZIALVERSICHERUNGSGERICHT IV.2013.00671 del 28 febbraio 2014</w:t>
      </w:r>
    </w:p>
    <w:p>
      <w:pPr>
        <w:pStyle w:val="Heading2"/>
      </w:pPr>
      <w:r>
        <w:t>Erwägungen</w:t>
      </w:r>
    </w:p>
    <w:p>
      <w:r>
        <w:rPr>
          <w:b/>
        </w:rPr>
        <w:t>E. 1.1</w:t>
      </w:r>
    </w:p>
    <w:p>
      <w:r>
        <w:t>Gemäss Art. 56 des Bundesgesetzes über den Allgemeinen Teil des Sozialver siche rungsrechts (ATSG) kann gegen Einspracheentscheide oder Verfü gungen, gegen welche eine Einsprache ausgeschlossen ist, Beschwerde erhoben werden (Abs. 1). Zudem kann Beschwerde erhoben werden, wenn der Versiche rungs träger entgegen dem Begehren der betroffenen Person keine Verfügung oder keinen Einspracheentscheid erlässt (Abs. 2). Diese Bestimmung bezieht sich auf Fälle der Rechtsverweigerung oder Rechtsverzögerung.</w:t>
      </w:r>
    </w:p>
    <w:p>
      <w:r>
        <w:rPr>
          <w:b/>
        </w:rPr>
        <w:t>E. 1.2</w:t>
      </w:r>
    </w:p>
    <w:p>
      <w:r>
        <w:t>Nach Art. 29 Abs. 1 der Bundesverfassung der Schweizerischen Eidgenossen schaft (BV) haben die Parteien Anspruch auf gleiche und gerechte Behandlung sowie auf Beurteilung innert angemessener Frist.</w:t>
      </w:r>
    </w:p>
    <w:p>
      <w:r>
        <w:t>Eine Verletzung von Art. 29 Abs. 1 BV - sowie gegebenenfalls von Art.</w:t>
      </w:r>
    </w:p>
    <w:p>
      <w:r>
        <w:rPr>
          <w:b/>
        </w:rPr>
        <w:t>E. 1.3</w:t>
      </w:r>
    </w:p>
    <w:p>
      <w:r>
        <w:t>Das mit der Rechtsverzögerungs- oder Rechtsverweigerungsbeschwerde ver folgte rechtlich geschützte Interesse besteht darin, einen an eine gerichtliche Beschwerdeinstanz weiterziehbaren Entscheid zu erhalten, weshalb Streitgegen stand des Beschwerdeverfahrens allein die Prüfung der beanstandeten Rechts verweigerung oder Rechtsverzögerung ist, während die durch die Verfügung oder den Einspracheentscheid zu regelnden materiellen Rechte und Pflichten nicht zum Streitgege nstand gehören (SVR 2005 IV Nr. 26 S. 102 E. 4.2 mit Hinweisen). 2. 2.1</w:t>
      </w:r>
    </w:p>
    <w:p>
      <w:r>
        <w:t>Der Beschwerdeführer macht im Wesentlichen geltend , dass mit Verfügung vom 12. Juni 1997 sein Anspruch auf eine Invalidenrente aufgrund eines Invalidi tätsgrades von 60 % festgelegt worden sei. Die nachfolgenden Rentenrevisionen hätten keine rentenbeeinflussende Änderung ergeben, weshalb er weiterhin Anspruch auf eine Rente aufgrund des bisherigen Invaliditätsgrades habe. In Anwendung der mit der 4. IV Revision veränderten Rentenabstufung hätte er somit Anspruch auf eine Dreiviertelsrente . Bisher habe sich die Beschwerdegeg nerin jedoch geweigert, über die rückwirkende Rentennachzahlung zu verfügen (Urk. 1/1, Urk. 11). 2.2</w:t>
      </w:r>
    </w:p>
    <w:p>
      <w:r>
        <w:t>Demgegenüber stellt sich die Beschwerdegegnerin auf dem Standpunkt, dass eine Rentennachzahlung nur noch im Rahmen einer Wiedererwägung möglich sei. Für die Beurteilung, ob frühere Verfügungen und Mitteilungen allenfalls in Wiedererwägung gezogen werden müssten, sei die Abklärung des aktuellen Gesundheitszustandes unerlässlich (Urk. 6 S. 2 f.). 3.</w:t>
      </w:r>
    </w:p>
    <w:p>
      <w:r>
        <w:t>Mit Verfügung vom 22. Februar 2005 setzte die Beschwerdegegnerin den Invali ditätsgrad mit Wirkung ab 1. Februar 2005 auf 50 % fest und sprach dem Beschwerdeführer die weitere Ausrichtung einer halbe n Invalidenrente zu (Urk. 8/149). Dagegen verwahrte sich der Beschwerdeführer nicht. Di e Frage, ob er diese</w:t>
      </w:r>
    </w:p>
    <w:p>
      <w:r>
        <w:t>in keiner seiner Eingaben erwähnte (Urk. 8/182, Urk. 8/188, Urk. 8/193 , Urk. 8/201, Urk. 8/203, Urk. 8/206, Urk. 8/208, Urk. 1/1, Urk. 11 ) Verfügung je erhalten ha t , kann vorliegend offen gelassen werden. Denn der Beschwerdeführ er unterliess es in der Folge zu bemängeln, dass ihm trotz (ver meintlichem) Anspruch auf eine Dreiviertelsrente ab Inkrafttreten der 4. IV-Re vision per 1. Januar 2004 weiterhin lediglich eine halbe Renten ausgerichtet wurde.</w:t>
      </w:r>
    </w:p>
    <w:p>
      <w:r>
        <w:t>Darüber hinaus wurde der nun auf 50 % festgesetzte Invaliditätsgrad in der Mit teilung vom 10. März 2008 wiederholt (Urk. 8/161). Auch nach (unbestritte nem) Erhalt dieser Mitteilung unterliess es der Beschwerdeführer, sich gegen die Herabsetzung des Invaliditätsgrades zu verwahren .</w:t>
      </w:r>
    </w:p>
    <w:p>
      <w:r>
        <w:t>Selbst wenn dem damals nicht anwaltlich vertretenen Beschwerdeführer e ine längere Frist als die von der Rechtsprechung allgemein anerkannten zwölf Monate zum Begehren um Erlass einer formellen Verfügung zugestanden werden müsste</w:t>
      </w:r>
    </w:p>
    <w:p>
      <w:r>
        <w:t>(BGE 134 V 145 E. 5.3.2, BGE 132 V 412 E. 5) , vermag seine erst am 1. Juni 2012</w:t>
      </w:r>
    </w:p>
    <w:p>
      <w:r>
        <w:t>nach Ablauf von vier Jahren seit der Mitteilung beziehungsweise von mehr als acht Jahren seit der nicht erfolgten Anpassung der Rente</w:t>
      </w:r>
    </w:p>
    <w:p>
      <w:r>
        <w:t>erfolgte Intervention (Urk. 8/182) keine Verpflichtung der Beschwerdegegnerin mehr auszulösen, in Verfügungs form über den streitigen Nachzahlungsanspruch zu entscheiden. Vielmehr hat</w:t>
      </w:r>
    </w:p>
    <w:p>
      <w:r>
        <w:t>die Herabsetzung des Invaliditätsgrades von 60 % auf 50 % inzwischen Rechts wirksamkeit erlangt , weshalb eine Anpassung der Rente nur noch auf dem Weg der Wiedererwägung nach Art. 53 Abs. 2 ATSG erfolgen kann.</w:t>
      </w:r>
    </w:p>
    <w:p>
      <w:r>
        <w:t>Zwar steht es der Beschwerdegegnerin frei, ihren Entscheid zu überprüfen und allenfalls zugunsten des Beschwerdeführers in Wiedererwägung zu ziehen, was zurzeit offenbar Gegenstand von Abklärungen ist (Urk. 6 S. 3, Urk. 7/2 S. 5). Da jedoch kein gerichtlich durchsetzbarer An spruch auf Wiedererwägung besteht (BGE 133 V 50) , kann sie vom Gericht nicht dazu angehalten werden.</w:t>
      </w:r>
    </w:p>
    <w:p>
      <w:r>
        <w:t>Die Beschwerdegegnerin beging demzufolge weder eine Rechtsverweigerung noch eine Rechtsverzögerung , indem sie keine Verfügung zum (rückwirkenden) Anspruch des Beschwerdeführers auf eine Dreiviertelsrente</w:t>
      </w:r>
    </w:p>
    <w:p>
      <w:r>
        <w:t>erlassen hat. Die Beschwerde ist somit abzuweisen. 4.</w:t>
      </w:r>
    </w:p>
    <w:p>
      <w:r>
        <w:t>Da es vorliegend nicht um die Bewilligung oder die Verweigerung von IV Leistungen geht, ist das Beschwerdeverfahren in Abweichung von Art. 69 Abs. 1 bis IVG gemäss Art. 61 lit . a ATSG kostenlos. Das Gericht erkennt: 1.</w:t>
      </w:r>
    </w:p>
    <w:p>
      <w:r>
        <w:t>Die Beschwerde wird abgewiesen. 2.</w:t>
      </w:r>
    </w:p>
    <w:p>
      <w:r>
        <w:t>Das Verfahren ist kostenlos. 3.</w:t>
      </w:r>
    </w:p>
    <w:p>
      <w:r>
        <w:t>Zustellung gegen Empfangsschein an: - Rechtsanwalt Thomas Widmer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6</w:t>
      </w:r>
    </w:p>
    <w:p>
      <w:r>
        <w:t>Ziff. 1 der Europäischen Menschenrechtskonvention (EMRK ;</w:t>
      </w:r>
    </w:p>
    <w:p>
      <w:r>
        <w:t>BGE 130 I 174 mit Hin weisen) - liegt nach der Rechtsprechung unter anderem dann vor, wenn eine Gerichts oder Verwaltungsbehörde ein Gesuch, dessen Erledigung in ihre Kom 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 heit der übrigen Umstände als angemessen er scheint (sog. Rechtsverzögerung).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 73 f. E. 3a und b, BGE 124 V 130, 117 Ia 116 E. 3a, 197 E. 1c, 103 V 190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