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IV.2013.00668 vom 19. Januar 2015</w:t>
      </w:r>
    </w:p>
    <w:p>
      <w:r>
        <w:t>ZH Sozialversicherungsgericht, 2015-01-19, DE</w:t>
      </w:r>
    </w:p>
    <w:p>
      <w:r>
        <w:rPr>
          <w:b/>
        </w:rPr>
        <w:t xml:space="preserve">Quelle: </w:t>
      </w:r>
      <w:r>
        <w:t>https://mcp.opencaselaw.ch/entscheid/zh_sozialversicherungsgericht_IV.2013.00668</w:t>
      </w:r>
    </w:p>
    <w:p>
      <w:r>
        <w:t>FR: ZH_SOZIALVERSICHERUNGSGERICHT IV.2013.00668 du 19 janvier 2015</w:t>
      </w:r>
    </w:p>
    <w:p>
      <w:r>
        <w:t>IT: ZH_SOZIALVERSICHERUNGSGERICHT IV.2013.00668 del 19 gennaio 2015</w:t>
      </w:r>
    </w:p>
    <w:p>
      <w:pPr>
        <w:pStyle w:val="Heading2"/>
      </w:pPr>
      <w:r>
        <w:t>Erwägungen</w:t>
      </w:r>
    </w:p>
    <w:p>
      <w:r>
        <w:rPr>
          <w:b/>
        </w:rPr>
        <w:t>E. 1.1</w:t>
      </w:r>
    </w:p>
    <w:p>
      <w:r>
        <w:t>X.___ , geboren am 16. April 1949, meldete sich im Januar 1985 unter Hinweis auf eine seit einem Unfall vom 9. Dezember 1984 bestehende Quer schnitt lähmung bei der Eidgenössischen Invalidenversicherung zum Leistungs be zug an (Urk. 6/3).</w:t>
      </w:r>
    </w:p>
    <w:p>
      <w:r>
        <w:t>Im Laufe der Zeit stellte die Sozialversicherungsanstalt des Kan tons Zü rich, IV-Stelle, ihr diverse Hilfsmittel leihweise zur Verfügung (Urk. 6/7 , Urk. 6/32-33 , Urk. 6/47, Urk. 6/57 , Urk. 6/60 , Urk. 6/108 , Urk. 6/121, Urk. 6/138 , Urk. 6/149 , Urk. 6/168, Urk. 6/172 , Urk. 6/177 ) und gewährte ihr Kostengutsprachen für verschiedene Hilfsmittel und Leistungen (Urk. 6/8, Urk. 6/26,</w:t>
      </w:r>
    </w:p>
    <w:p>
      <w:r>
        <w:t>Urk. 6/30, Urk. 6/38 , Urk. 6/39 , Urk. 6/45 , Urk. 6/61 , Urk. 6/67, Urk. 6/78 , Urk. 6/99 , Urk. 6/127 , Urk. 6/158 ).</w:t>
      </w:r>
    </w:p>
    <w:p>
      <w:r>
        <w:t>Mit Verfügungen vom 3. März 1987 w a ren der Versicherten mit Wirkung ab Dezember 1985 eine ganze Invali den rente sowie eine Hilflosenentschädigung für eine Hilflosigkeit leichten Grades zu ge sprochen worden (Urk. 6/18-19).</w:t>
      </w:r>
    </w:p>
    <w:p>
      <w:r>
        <w:t>Per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