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IV.2013.00653 vom 18. Dezember 2013</w:t>
      </w:r>
    </w:p>
    <w:p>
      <w:r>
        <w:t>ZH Sozialversicherungsgericht, 2013-12-18, DE</w:t>
      </w:r>
    </w:p>
    <w:p>
      <w:r>
        <w:rPr>
          <w:b/>
        </w:rPr>
        <w:t xml:space="preserve">Quelle: </w:t>
      </w:r>
      <w:r>
        <w:t>https://mcp.opencaselaw.ch/entscheid/zh_sozialversicherungsgericht_IV.2013.00653</w:t>
      </w:r>
    </w:p>
    <w:p>
      <w:r>
        <w:t>FR: ZH_SOZIALVERSICHERUNGSGERICHT IV.2013.00653 du 18 décembre 2013</w:t>
      </w:r>
    </w:p>
    <w:p>
      <w:r>
        <w:t>IT: ZH_SOZIALVERSICHERUNGSGERICHT IV.2013.00653 del 18 dicembre 2013</w:t>
      </w:r>
    </w:p>
    <w:p>
      <w:pPr>
        <w:pStyle w:val="Heading2"/>
      </w:pPr>
      <w:r>
        <w:t>Erwägungen</w:t>
      </w:r>
    </w:p>
    <w:p>
      <w:r>
        <w:rPr>
          <w:b/>
        </w:rPr>
        <w:t>E. 1</w:t>
      </w:r>
    </w:p>
    <w:p>
      <w:r>
        <w:t>X.___ , geboren 1973, hat keinen Beruf erlernt, ist Mut ter von zwei Kindern (geboren 1995 und 1998) und</w:t>
      </w:r>
    </w:p>
    <w:p>
      <w:r>
        <w:t>lebt seit 1992 in der Schweiz, wo sie</w:t>
      </w:r>
    </w:p>
    <w:p>
      <w:r>
        <w:t>als Putzfrau im Stundenlohn tätig sowie Hausfrau war ( Urk. 7/7 Ziff. 1.6, Ziff. 3.1-2 und Ziff. 5.4-5). Am 25. Oktober 2011 meldete sie sich un ter Hinweis auf ein seit April 2011 bestehendes Rückenleiden (Diskushernie) bei der Invalidenversicherung zum Leistungsbezug an ( Urk. 7/7</w:t>
      </w:r>
    </w:p>
    <w:p>
      <w:r>
        <w:t>Ziff. 6.2-3 ).</w:t>
      </w:r>
    </w:p>
    <w:p>
      <w:r>
        <w:t>Die Sozialversicherungsanstalt des Kantons Zürich, IV-Stelle, holte Arztberichte ( Urk. 7/16, Urk. 7/22 , Urk. 7/34, 7/38 ), Arbeitgeberberichte ( Urk. 7/18-19 , Urk. 7/25, Urk. 7/30 ) sowie einen Auszug aus dem individuellen Konto (IK-Aus zug, Urk. 7/20) ein und zog Akten des Kranken taggeldversicherers ( Urk. 7/17, Urk. 7/39) bei . Zudem führte sie eine Haushaltabklärung durch, worüber am 10. September 2012 berichtet wurde ( Urk. 7/36).</w:t>
      </w:r>
    </w:p>
    <w:p>
      <w:r>
        <w:t>Mit Vorbescheid vom 2 2. Februar 2013 ( Urk. 7/43) stellte die IV-Stelle die Abwei sung des Leistungsbegehrens in Aussicht, wogegen die Versicherte am</w:t>
      </w:r>
    </w:p>
    <w:p>
      <w:r>
        <w:rPr>
          <w:b/>
        </w:rPr>
        <w:t>E. 1.1</w:t>
      </w:r>
    </w:p>
    <w:p>
      <w:r>
        <w:t>Die massgebenden gesetzlichen Grundlagen betreffend Umfang des Rentenan spruchs (Art. 28 des Bundesgesetzes über die Invalidenversicherung, IVG) sowie die Bemessung de r Invalidität (Art. 16 des Bundesgesetzes über den Allgemei nen Teil des Sozialversicherungsrechts, ATSG ; Art. 28a IVG ) sind im angefoch tenen Entscheid zutreffend dargelegt ( Urk. 2 S. 1) . Darauf kann, mit nachfol genden Ergänzungen, verwiesen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w:t>
      </w:r>
    </w:p>
    <w:p>
      <w:r>
        <w:rPr>
          <w:b/>
        </w:rPr>
        <w:t>E. 1.3</w:t>
      </w:r>
    </w:p>
    <w:p>
      <w:r>
        <w:t>Um den Invaliditätsgrad bemessen zu können, ist die Verwaltung (und im Beschwerdefall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sammenhänge und in der Beurteilung der medizinischen Situation einleuchtet und ob die Schlussfolgerungen in der Expertise begründet sind (BGE 125 V 351 E. 3a, 122 V 157 E. 1c). 2. 2.1</w:t>
      </w:r>
    </w:p>
    <w:p>
      <w:r>
        <w:t>Die Beschwerdegegnerin ging in der angefochtenen Verfügung ( Urk. 2) davon aus, dass die Beschwerdeführerin ohne Gesundheitsschaden weiterhin zu 80 % erwerbstätig und zu 20 % im Haushalt tätig wäre (S. 1 unten). Aus ärztlicher Sicht sei ihr die Ausübung einer körperlich leichten, wechselbelastenden Tätig keit ohne Heben von Gewichten über fünf Kilogrammen zu 100 % zumutbar. Im Erwerbsbereich resultiere so mit keine Einschränkung. D ie Einschränkung im Haushaltsbereich belaufe sich auf 4.9 % , beziehungsweise gewichtet auf 0.98 % , womit gesamthaft ein rentenausschliessender Invaliditätsgrad von 1 % resul tiere (S. 2). Nach Einschätzung ihres Regionalen Ärztlichen Dienstes (RAD) seien keine medizinisc hen Abklärungen mehr notwendig (S. 3). 2.2</w:t>
      </w:r>
    </w:p>
    <w:p>
      <w:r>
        <w:t>Die Beschwerdeführerin wandte sich in ihrer Beschwerde ( Urk. 1) gegen die von der Beschwerdegegnerin gestützt auf eine Aktenbeurteilung des RAD ange nommene Restarbeitsfähigkeit (S. 7 f. Ziff. 5.15-17 , S. 12 f. Ziff. 8.1-6 ) sowie gegen die von der Beschwerdegegnerin vorgenommene Invaliditätsbemessung (S. 9 ff. Ziff. 6.4-9). 2.3</w:t>
      </w:r>
    </w:p>
    <w:p>
      <w:r>
        <w:t>In ihrer Beschwerdeantwort ( Urk. 6) beantragte die Beschwerdegegnerin die teil weise Gutheissung der Beschwerde. Sie begründete dies damit, dass sich die von ihr angenommene 100%ige Restarbeitsfähigkeit auf die klinische Erfahrung ih res RAD stütze , diese Einschätzung - ohne Durchführung eigene r</w:t>
      </w:r>
    </w:p>
    <w:p>
      <w:r>
        <w:t>Untersuchun gen - gestützt auf die vorhandenen medizinischen Unterlagen jedoch nicht ohne weiteres nachvollziehbar sei . Der Gesundheitszust and der Beschwerdeführerin sei daher näher abzuklären, bevor über den Leistungsanspruch abschliessend entschieden werden könne. 2.4</w:t>
      </w:r>
    </w:p>
    <w:p>
      <w:r>
        <w:t>In ihrer Replik ( Urk. 10) erachtete die Beschwerdeführerin eine Rückweisung der Angelegenheit zwecks Durchführung einer interdisziplinären Begutachtung und EFL-Testung mit vorangehendem Einigungsverfahren und anschliessendem neuem Entscheid als sachgerecht. 3.</w:t>
      </w:r>
    </w:p>
    <w:p>
      <w:r>
        <w:t>Die Parteien sind sich einig, dass zur Beurteilung des Leistungsanspruchs der Beschwerdeführerin weitere medizinische Abklärungen angezeigt sind und die Sache daher an die Beschwerdegegnerin zurückzuweisen ist . Dem ist gestützt auf die Sach - und Rechtslage beizupflichten. Wie die Beschwerdeführerin und die Beschwerdegegnerin zutreffend erkannt haben, stellen insbesondere d ie Stellungnahmen des RAD-Arztes vom 1 7. Januar 2013 ( Urk. 7/41/4) und vom 2 1. Mai 2013 ( Urk. 7/ 52) keine taugliche Grundlage zur Be u r teilung des Ge sundheitszustands und der daraus resultierenden (Rest)Arbeitsfähigkeit der Be schwerdeführerin dar, da sie nicht auf eigenen Untersuchungen beruh en und entsprechend weder befundunterlegt noch nachvollziehbar begründet sind (vgl. vorstehend E. 1.4).</w:t>
      </w:r>
    </w:p>
    <w:p>
      <w:r>
        <w:t>Soweit die Beschwerdeführerin beantragte, die Beschwerdegegnerin sei zur Durchführung einer interdisziplinären Begutachtung und EFL-Testung mit vo rangehendem Einigungsverfahren anzuhalten, ist festzuhalten, dass es im Er messen der Beschwerdegegnerin steht, darüber zu befinden, mit welchen Mitteln die Sachverhaltsabklärung zu erfolgen hat (Art. 43 Abs. 1 ATSG, Urteil des Bundesgerichts 8C_163/2007 vom 6. Februar 2008 E. 3.2). Bei Anordnung eines Gutachtens hat sie indes die Mitwirkungsrechte der versicherten Personen zu beachten (vgl. dazu BGE 137 V 210 E. 3.4.2.6 ff.). Die Sache ist daher an die Beschwerdegegnerin zurückzuweisen , damit sie die ihr notwendig scheinenden Abk lärungen vornehme.</w:t>
      </w:r>
    </w:p>
    <w:p>
      <w:r>
        <w:t>In diesem Sinne ist die Beschwerde gutzuheissen.</w:t>
      </w:r>
    </w:p>
    <w:p>
      <w:r>
        <w:rPr>
          <w:b/>
        </w:rPr>
        <w:t>E. 4</w:t>
      </w:r>
    </w:p>
    <w:p>
      <w:r>
        <w:t>April 2013 ( Urk. 7/48) und ergänzend am 16. Mai 2013 ( Urk. 7/51) Einwände erhob.</w:t>
      </w:r>
    </w:p>
    <w:p>
      <w:r>
        <w:t>Mit Verfügung vom 7. Juni 2013 ( Urk. 7/53 = Urk. 2) wies die IV-Stelle das Leistungsbegehren der Versicherten ab. 2.</w:t>
      </w:r>
    </w:p>
    <w:p>
      <w:r>
        <w:t>Gegen die Verfügung vom 7. Juni 2013 ( Urk. 2) erhob die Versicherte am 10. Juli 2013 Beschwerde und beantragte, es seien die Verfügung vom 7. Juni 2013 und der Vorbescheid vom 2 2. Februar 2013 aufzuheben, und es sei ihr eine In validenrente aus dem richtigen Vergleich zwischen Validen- und Invalideneinkommen zuzusprechen . Eventuell seien ihr Eingliederungsmassnahmen (insbe sondere berufliche Massnahmen) zuzusprechen. Sub - eventuell sei der Fall an die Beschwerdegegnerin zurückzuweisen, und es sei diese anzuweisen, ein neutra les, umfassendes, interdisziplinäres Gutachten inklusive EFL-Abklärung erstellen zu lassen ( Urk. 1 S. 2).</w:t>
      </w:r>
    </w:p>
    <w:p>
      <w:r>
        <w:t>Mit Beschwerdeantwort vom 1 2. September 2013 ( Urk. 6) beantragte die IV-Stelle die teilw eise Gutheissung der Beschwerde mit der Begründung, dass der Gesundheitszustand der Beschwerdeführerin näher abzuklären sei, bevor über den Leistungsanspruch abschliessend entschieden werden könne.</w:t>
      </w:r>
    </w:p>
    <w:p>
      <w:r>
        <w:t>Mit Replik vom 19. November 2013 ( Urk. 10) teilte die Beschwerdeführerin mit, dass eine Rückweisung der Angelegenheit zwecks Durchführung einer interdis ziplinären Begutachtung und EFL-Testung mit vorangehendem Einigungsver fahren und anschliessendem neuem Entscheid sachgerecht sei.</w:t>
      </w:r>
    </w:p>
    <w:p>
      <w:r>
        <w:t>Am 5. Dezember 2013 verzichtete die Beschwerdegegnerin auf das Einreichen einer Duplik ( Urk. 12). Das Gericht zieht in Erwägung: 1.</w:t>
      </w:r>
    </w:p>
    <w:p>
      <w:r>
        <w:rPr>
          <w:b/>
        </w:rPr>
        <w:t>E. 4.1</w:t>
      </w:r>
    </w:p>
    <w:p>
      <w:r>
        <w:t>Da es um die Bewilligung oder Verweigerung von Versicherungsleistungen geht, ist das Verfahren kostenpflichtig. Die Gerichtskosten sind nach dem Verfahrensaufwand und unabhängig vom Streitwert festzulegen (Art. 69 Abs. 1 bis IVG) , auf Fr.</w:t>
      </w:r>
    </w:p>
    <w:p>
      <w:r>
        <w:rPr>
          <w:b/>
        </w:rPr>
        <w:t>E. 7</w:t>
      </w:r>
    </w:p>
    <w:p>
      <w:r>
        <w:t>00 .-- werden der Beschwerdegegnerin auferlegt. Rech nung und Einzahlungsschein werden der Kostenpflichtigen nach Eintritt der Rechts kraft zugestellt. 3.</w:t>
      </w:r>
    </w:p>
    <w:p>
      <w:r>
        <w:t>Die Beschwerdegegnerin wird verpflichtet, der Beschwerdeführerin eine Prozess - entschädigung von Fr. 2‘000 .-- (inkl. Barauslagen und MWSt ) zu bezahlen. 4.</w:t>
      </w:r>
    </w:p>
    <w:p>
      <w:r>
        <w:t>Zustellung gegen Empfangsschein an: - Rechtsanwalt Tobias Figi unter Beilage einer Kopie von Urk.</w:t>
      </w:r>
    </w:p>
    <w:p>
      <w:r>
        <w:rPr>
          <w:b/>
        </w:rPr>
        <w:t>E. 12</w:t>
      </w:r>
    </w:p>
    <w:p>
      <w:r>
        <w:t>-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