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IV.2013.00626 vom 19. November 2013</w:t>
      </w:r>
    </w:p>
    <w:p>
      <w:r>
        <w:t>ZH Sozialversicherungsgericht, 2013-11-19, DE</w:t>
      </w:r>
    </w:p>
    <w:p>
      <w:r>
        <w:rPr>
          <w:b/>
        </w:rPr>
        <w:t xml:space="preserve">Quelle: </w:t>
      </w:r>
      <w:r>
        <w:t>https://mcp.opencaselaw.ch/entscheid/zh_sozialversicherungsgericht_IV.2013.00626</w:t>
      </w:r>
    </w:p>
    <w:p>
      <w:r>
        <w:t>FR: ZH_SOZIALVERSICHERUNGSGERICHT IV.2013.00626 du 19 novembre 2013</w:t>
      </w:r>
    </w:p>
    <w:p>
      <w:r>
        <w:t>IT: ZH_SOZIALVERSICHERUNGSGERICHT IV.2013.00626 del 19 novembre 2013</w:t>
      </w:r>
    </w:p>
    <w:p>
      <w:pPr>
        <w:pStyle w:val="Heading2"/>
      </w:pPr>
      <w:r>
        <w:t>Erwägungen</w:t>
      </w:r>
    </w:p>
    <w:p>
      <w:r>
        <w:rPr>
          <w:b/>
        </w:rPr>
        <w:t>E. 8</w:t>
      </w:r>
    </w:p>
    <w:p>
      <w:r>
        <w:t>Abs.</w:t>
      </w:r>
    </w:p>
    <w:p>
      <w:r>
        <w:t>3 lit .</w:t>
      </w:r>
    </w:p>
    <w:p>
      <w:r>
        <w:t>b IVG), dass einer versicherten Person die Leistungen vorübergehend oder dauernd gekürzt oder verweigert werden können, wenn sie sich einer zumutbaren Behandlung oder Eingliederung ins Erwerbsleben, die eine wesentliche Verbesserung der Er werbsfähigkeit oder eine neue Erwerbsmöglichkeit verspricht, entzieht oder wi der setzt oder sie nicht aus eigenem Antrieb das ihr Zumutbare dazu beiträgt , wo bei sie vorher schriftlich gemahnt und auf die Rechtsfolgen hingewiesen werden muss und ihr eine angemessene Bedenkzeit einzuräumen ist (Art. 21 Abs. 4 des Bundesgesetzes über den Allgemeinen Teil des Sozialversicherungsrechts [ ATSG ] ), dass Art. 7 Abs. 2</w:t>
      </w:r>
    </w:p>
    <w:p>
      <w:r>
        <w:t>lit . c</w:t>
      </w:r>
    </w:p>
    <w:p>
      <w:r>
        <w:t>IVG die versicherte Person verpflichtet , an allen zumutbaren</w:t>
      </w:r>
    </w:p>
    <w:p>
      <w:r>
        <w:t>Mass nahmen, die zur Erhaltung des bestehenden Arbeitsplatzes oder zu ihrer Ein glie derung ins Erwerbsleben oder in einen dem Erwerbsleben gleichgestellten Auf gabenbereich die nen ,</w:t>
      </w:r>
    </w:p>
    <w:p>
      <w:r>
        <w:t>aktiv teilzunehmen , insbesondere an Massnahmen be ruf li cher Art (Art.</w:t>
      </w:r>
    </w:p>
    <w:p>
      <w:r>
        <w:t>15-18 und Art. 18b IVG ) , dass gemäss Art . 7b IVG die Leistungen wie in Art. 21 Abs. 4 ATSG vorgesehen ge kürzt oder verweigert werden können, wenn die versicherte Person den Pflich ten</w:t>
      </w:r>
    </w:p>
    <w:p>
      <w:r>
        <w:t>unter anderem nach Art. 7 IVG</w:t>
      </w:r>
    </w:p>
    <w:p>
      <w:r>
        <w:t>nicht nachgekommen ist</w:t>
      </w:r>
    </w:p>
    <w:p>
      <w:r>
        <w:t>(Abs. 1) , wobei in den in Abs . 2 lit . a-d IVG</w:t>
      </w:r>
    </w:p>
    <w:p>
      <w:r>
        <w:t>vorgesehenen Fällen eine Sanktion auch ohne Durch füh rung eines Mahn- und Bedenkzeitverfahrens getroffen werden kann , dass die Praxis, welche für die Beendigung der Arbeitsvermittlung die Durchführung eines Mahn- und Bedenkzeitverfahrens ( selbst bei offensichtlich fehlender Ein gliederungsbereit schaft der versicherten Person) als zwingend bezeichnete (vgl. etwa das Urteil des Bundesgerichts 9C_494/2007 vom 6. Mai 2008 E. 2.2.2), im Rahmen von Art. 7b IVG – vorbehältlich der Tatbestände gemäss Art. 7b Abs. 2 lit . a-d IVG – weiterhin Bes tand ha t (vgl. Meyer Ulrich, Rechtspre chung des Bun desgerichts zum IVG, 2. Auflage, S. 206) , was im K reisschreiben über die Ein gliederungsmassnahmen beruflicher Art (KSBE) denn auch vorgeschrieben wird ( Rz 1009) ; in weiterer Erwägung, dass die angefochtene Verfügung (Urk. 2) einzig den Abschluss der Arbeitsvermittlung be trifft und es – soweit der Beschwerdeführer im Hauptpunkt die Gewährung einer nicht näher bezeichneten Umschulungsmassnahme ausgehend von einer Invalidität von 20 % beantragt (Urk. 1 S. 2 und 6) – an einem Anfechtungs ge genstand fehlt, weshalb diesbezüglich auf die B es chwerde nicht eingetreten werden kann, dass die Beschwerdegegnerin den strittigen Abschluss der Arbeitsvermittlung damit begründete, der Beschwerdeführer habe mehrmals – insbesondere anlässlich der Gespräche mit der Eingliederungsberatung vom 24. Oktober 2012 und 23. Ja nuar 2013 – erklärt, aus gesundheitlichen Gründen nicht arbeiten respektive nicht an Eingliederungsmassnahmen teilnehmen zu können, womit es an der Anspruchs voraussetzung der subjektiven Eingliederungsfähigkeit fehle (Urk. 2, Urk. 6), dass diese Äusserungen des Beschwerdeführers ihre Stütze im Verlaufsprotokoll der Ein gliederungsberatung vom 5. Februar 2013 (Urk. 7/47 S. 4) finden, sich je doch da raus und aus den übrigen Akten nicht ergibt, dass er</w:t>
      </w:r>
    </w:p>
    <w:p>
      <w:r>
        <w:t>vor Abschluss der Ar beitsvermittlung auf die möglichen nachteiligen Folgen seine s</w:t>
      </w:r>
    </w:p>
    <w:p>
      <w:r>
        <w:t>Verhaltens</w:t>
      </w:r>
    </w:p>
    <w:p>
      <w:r>
        <w:t>auf merksam gemacht und so in die Lage versetz t worden wäre , in Kenntnis aller wesentlichen Faktoren seine Entscheidung zu treffen , dass vorliegend kein Ausnahmetatbestand nach Art. 7b Abs. 2 lit . a-d IVG gegeben ist, welcher es gestatten würde, die Arbeitsvermittlung ohne Durchführung eines Mahn- und Bedenkzeitverfahrens</w:t>
      </w:r>
    </w:p>
    <w:p>
      <w:r>
        <w:t>gemäss Art. 21 Abs. 4 ATSG z um Ab schluss zu bringen , dass der Beschwerdeführer insofern</w:t>
      </w:r>
    </w:p>
    <w:p>
      <w:r>
        <w:t>zu Recht moniert, de r</w:t>
      </w:r>
    </w:p>
    <w:p>
      <w:r>
        <w:t>Einstellung der Arbeitsver m itt lung sei zu Unrecht kein Mahn- und Bedenkzeitverfahren</w:t>
      </w:r>
    </w:p>
    <w:p>
      <w:r>
        <w:t>vorausgegangen (Urk. 1 S. 8), was von der Beschwerdegegnerin , welche sich zu diesem Vorhalt in der Beschwerdeantwort (Urk. 6) nicht äusserte, denn auch nicht in Abrede ge stellt wurde, dass vor diesem Hintergrund die Frage der subjektiven Eingliederungsfähigkeit im vor liegenden Verfahren nicht ab schliessend geprüft zu werden braucht, dass folglich</w:t>
      </w:r>
    </w:p>
    <w:p>
      <w:r>
        <w:t>die angefochtene Verfügung (Urk. 2) aufzuheben und die Sache an die Be schwerdegegnerin zurückzuweisen ist , damit sie ein Mahn- und Bedenkzeit verfahren durchführ e und anschliessend über den Anspruch des Beschwerde führers auf Arbeitsvermittlung unter Berücksichtigung der b undesge richtlichen Anforderungen an den Anspruch auf Arbeitsvermittlung (vgl. etwa das Urteil 9C_416/2009 vom 1. März 2</w:t>
      </w:r>
    </w:p>
    <w:p>
      <w:r>
        <w:rPr>
          <w:b/>
        </w:rPr>
        <w:t>E. 010</w:t>
      </w:r>
    </w:p>
    <w:p>
      <w:r>
        <w:t>E. 2.2 und 5.2 mit Hinweis unter anderem auf AHI Praxis 2003 S. 268 ff. ) neu verfüg e ; in abschliessender Erwägung, dass die auf Fr. 5 00.-- festzusetzenden Gerichtskosten ( Art. 69 Abs. 1 bis IVG) aus gangs gemäss</w:t>
      </w:r>
    </w:p>
    <w:p>
      <w:r>
        <w:t>zu r</w:t>
      </w:r>
    </w:p>
    <w:p>
      <w:r>
        <w:t>Hälfte dem nur im Eventualstandpunkt obsiegenden Be schwer de führer und zu r Hälfte der Beschwerdegegnerin aufzuerlegen sind , dass letztere überdies zu verpflichten ist, dem anwaltlich vertretenen und nur teilweise obsiegenden Beschwerdeführer eine um die Hälfte reduzierte Prozessentschä di gung zu bezahlen (Art. 61 lit . g ATSG, § 34 des Gesetzes über das Sozial ver sicherungsgericht [ GSVGer ] ) , dass die von Rechtsanwalt Stolkin am 14. November 2013 (Urk. 11/2) unaufgefordert ein ge reichte Kostennote Aufwendungen von 8,58 Stunden und Fr. 6. -- Baraus lagen ausweist, was der Bedeutung der Streitsache und der Schwierigkeit des Pro zesses nicht angemessen ist (§ 34 Abs. 3 GSVGer ), dass namentlich die sechs materielle Seiten umfassende Beschwerdeschrift, für welche der bereits im Vorbescheidverfahren beteiligte Rechtsanwalt Stolkin 8,5 Stunden aufgewendet haben will, knapp zur Hälfte unnötige Ausführungen enthält (zum Gesundheitszustand, welcher vorliegend gar nicht strittig ist), welcher Aufwand von vornherein nicht von der Beschwerdegegnerin zu entschädigen ist, dass die (reduzierte) Prozessentschädigung auf Fr. 500.-- (inkl. Barauslagen und MWSt ) festzusetzen ist ; erkennt das Gericht: 1.</w:t>
      </w:r>
    </w:p>
    <w:p>
      <w:r>
        <w:t>Die Beschwerde wird , soweit auf sie eingetreten wird, in dem Sinne gutgeheissen, dass die angefochtene Verfügung vom 31. Mai 2013 aufgehoben und die Sache an die Beschwerdegegnerin zurückgewiesen wird, damit sie im Sinne der Erwägungen ver fahre und hernach neu verfüge. 2.</w:t>
      </w:r>
    </w:p>
    <w:p>
      <w:r>
        <w:t>Die Gerichtskosten von Fr. 5 00 .-- werden den Parteien je zur Hälfte auferlegt. Rechnung und Einzahlungsschein werden den Kostenpflichtigen nach Eintritt der Rechtskraft zu gestellt. 3.</w:t>
      </w:r>
    </w:p>
    <w:p>
      <w:r>
        <w:t>Die Beschwerdegegnerin wird verpflichtet, dem Beschwerdeführer eine reduzierte Pro zessentschädigung von Fr. 5 00 .-- (inkl. Barauslagen und MWSt ) zu bezahlen. 4.</w:t>
      </w:r>
    </w:p>
    <w:p>
      <w:r>
        <w:t>Zustellung gegen Empfangsschein an: - Rechtsanwalt Philip Stolkin - Sozialversicherungsanstalt des Kantons Zürich, IV-Stelle , unter Beilage je einer Ko pie von Urk. 9 - 1 1 -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