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IV.2013.00620 vom 25. September 2014</w:t>
      </w:r>
    </w:p>
    <w:p>
      <w:r>
        <w:t>ZH Sozialversicherungsgericht, 2014-09-25, DE</w:t>
      </w:r>
    </w:p>
    <w:p>
      <w:r>
        <w:rPr>
          <w:b/>
        </w:rPr>
        <w:t xml:space="preserve">Quelle: </w:t>
      </w:r>
      <w:r>
        <w:t>https://mcp.opencaselaw.ch/entscheid/zh_sozialversicherungsgericht_IV.2013.00620</w:t>
      </w:r>
    </w:p>
    <w:p>
      <w:r>
        <w:t>FR: ZH_SOZIALVERSICHERUNGSGERICHT IV.2013.00620 du 25 septembre 2014</w:t>
      </w:r>
    </w:p>
    <w:p>
      <w:r>
        <w:t>IT: ZH_SOZIALVERSICHERUNGSGERICHT IV.2013.00620 del 25 settembre 2014</w:t>
      </w:r>
    </w:p>
    <w:p>
      <w:pPr>
        <w:pStyle w:val="Heading2"/>
      </w:pPr>
      <w:r>
        <w:t>Erwägungen</w:t>
      </w:r>
    </w:p>
    <w:p>
      <w:r>
        <w:rPr>
          <w:b/>
        </w:rPr>
        <w:t>E. 1</w:t>
      </w:r>
    </w:p>
    <w:p>
      <w:r>
        <w:t>Mit Verfügung vom 1 6. April 1994 ( Urk. 8/18) sprach die Sozialversiche rungs an stalt des Kantons Zürich, IV-Stelle, X.___ , geboren 1964, bei einem Invaliditätsgrad von 100 %</w:t>
      </w:r>
    </w:p>
    <w:p>
      <w:r>
        <w:t>ab 1. November 1994 eine ganze Inva li denr ente zu, welche im August 1999 infolge unbekann ten Aufenthaltes des Versicherten sistiert wurde ( Urk. 8/17). Am 2 7. März 2012 meldete sich der Versicherte erneut bei der Invalidenversicherung an ( Urk. 8/20). Die IV-Stelle tätigte erwerbliche ( Urk. 8/25; Urk. 8/26) und medizi nische ( Urk. 8/27-28) Abklä rungen und veranlasste eine</w:t>
      </w:r>
    </w:p>
    <w:p>
      <w:r>
        <w:t>psychiatrische Begut achtung des Ver sicher ten (Gutachten vom 2 7. Oktober 2012; Urk. 8/33). Nach durch geführtem Vor bescheidverfahren ( Urk. 8/35- 37; Urk. 8/40) verneinte die IV-Stelle mit Verfü gung vom 1 3. Mai 2013 einen Rentenanspruch des Versi cherten ( Urk. 8/42 = Urk. 2).</w:t>
      </w:r>
    </w:p>
    <w:p>
      <w:r>
        <w:rPr>
          <w:b/>
        </w:rPr>
        <w:t>E. 1.1</w:t>
      </w:r>
    </w:p>
    <w:p>
      <w:r>
        <w:t>Invalidität ist die voraussichtlich bleibende oder längere Zeit dauernde ganze oder teilweise Erwerbsunfähigkeit (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 vom 1 3. Mai 2013 ( Urk. 2) erhob der Versicherte am 6. Juni 2013 Beschwerde mit dem Antrag auf Aufhebung des angefochtenen Entscheides und Zusprache einer Rente ( Urk. 1). Mit Beschwerdeantwort vom 1 0. September 2013 ( Urk. 6) beantragte die Beschwerdegegnerin die Abweisung der Beschwerde, was dem Beschwerdeführer am 7. Januar 2014 zur Kenntnis gebracht wurde ( Urk. 9). Das Gericht zieht in Erwägung: 1.</w:t>
      </w:r>
    </w:p>
    <w:p>
      <w:r>
        <w:rPr>
          <w:b/>
        </w:rPr>
        <w:t>E. 2.1</w:t>
      </w:r>
    </w:p>
    <w:p>
      <w:r>
        <w:t>Die Beschwerdegegnerin führte zur Begründung des angefochtenen Entscheides ( Urk. 2)</w:t>
      </w:r>
    </w:p>
    <w:p>
      <w:r>
        <w:t>gestützt auf das psychiatrische Gutachten aus, es liege kein psychischer Gesundheitsschaden vor, welcher in Art, Schwere und Dauer eine Auswirkung auf die Arbeitsfähigkeit des Beschwerdeführers habe. Aus medizinischer Sicht sei der Beschwerdeführer weder in der bisherigen Tätigkeit als Lagermitarbeiter noch als Hausmann eingeschränkt, womit von voller Arbeitsfähigkeit auszuge hen sei ( Urk. 2). Von der früher gestellten Diagnose einer Schizophrenie distan ziere sich der Gutachter wie auch der Beschwerdeführer selbst. Auch aus neu rologischer Sicht sei keine Beeinträchtigung der Arbeitsfähigkeit festgestellt worden. Eingliederungsmassnahmen habe der Beschwerdeführer abgelehnt. Weitere Abklärungen seien nicht notwendig ( Urk. 6 S. 2 ff.).</w:t>
      </w:r>
    </w:p>
    <w:p>
      <w:r>
        <w:rPr>
          <w:b/>
        </w:rPr>
        <w:t>E. 2.2</w:t>
      </w:r>
    </w:p>
    <w:p>
      <w:r>
        <w:t>Dem hielt der Beschwerdeführer entgegen, aus medizinischer Sicht nur 20 % arbeitsfähig zu sein und deshalb Anrecht auf eine Rente zu haben. Es seien weitere Abklärungen notwendig ( Urk. 1).</w:t>
      </w:r>
    </w:p>
    <w:p>
      <w:r>
        <w:rPr>
          <w:b/>
        </w:rPr>
        <w:t>E. 2.3</w:t>
      </w:r>
    </w:p>
    <w:p>
      <w:r>
        <w:t>Streitig und zu prüfen ist der Invaliditätsgrad des Beschwerdeführers. 3. 3.1</w:t>
      </w:r>
    </w:p>
    <w:p>
      <w:r>
        <w:t>Die Rentenzusprache im Jahr 1996 basierte auf folgender medizinischer Akten lage: Dr. med. Y.___ , Spezialarzt FMH für Psychiatrie und Psycho therapie, diagnostizierte mit Bericht vom 2 0. November 1995 ( Urk. 8/4) eine schubweise verlaufende chronische Schizophrenie. In schlechten Zeiten bestehe eine völlige Blockierung mit Rückzug von der Welt und körperlicher Vernach lässigung. Die Krankheit bestehe mindestens seit 1993 und verursache eine an haltende vollständige Arbeitsunfähigkeit als Student. In den folgenden Jahren bezog der Beschwerdeführer Arbeitslosenent schädi gung und war bei verschiedenen Arbeitgebern zeitweise voll erwerbstätig (vgl. IK-Auszug; Urk. 8/13-14). Seit 1. Januar 2007 arbeitet er in einem Pensum von 20 % als Lagermitarbeiter bei der Z.___ ( Urk. 8/26). 3.2</w:t>
      </w:r>
    </w:p>
    <w:p>
      <w:r>
        <w:t>Mit Bericht vom 7. Mai 2 0</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12</w:t>
      </w:r>
    </w:p>
    <w:p>
      <w:r>
        <w:t>( Urk. 8/27) diagnostizierte Dr. med. A.___ , Psychiatrie und Psychotherapie FMH, eine emotional instabile Persönlichkeits störung vom Borderline -Typ (ICD-10 F60.31). Ein anamnestisch bestehendes Empty- Sella -Syndrom habe keine Auswirkung en auf die Arbeitsfähigkeit ( Ziff. 1.1). Im Vordergrund stünden dissoziative Phänomene, abrupt wechselnde Affektzustände, insbesondere dissoziativ abgespaltene aggressive Impulse, die unvermittelt als Beschimpfungen durchbrechen könnten. Das Denken sei geprägt von Monologisieren und Philosophieren, wirke aber zeitweise verfahren und assoziativ gelockert. Produktiv wahnhaftes Erleben im Sinne von akusti schen oder optischen Halluzinationen sei nicht vorhanden. Der Beschwerde führer sei affektiv schwingungsfähig, erscheine überwiegend affektiv kühl, misstrauisch und angespannt. Es bestünden Ängste vor Verlassenwerden und eine ausgeprägte Kränkbarkeit bei erlebter Zurückweisung. Eine deutliche Besse rung der Symptomatik sei erst im Verlauf einer längeren, intensiven Psy chotherapie zu erreichen ( Ziff. 1.4). Seit 8. September 2011 erfolge zweimal wöchentlich ambulante Psychotherapie ( Ziff. 1.5). In der zuletzt ausgeübten Tätigkeit als Informatiksupporter bestehe seit etwa 2005 eine Arbeitsunfähigkeit von 80 % ( Ziff. 1.6). Aufgrund der abrupten dissoziativen Zustandswechsel und der Selbstwertproblematik sei der Beschwerdeführer emotional unstabil und we nig belastbar. Im zwischenmenschlichen Kontakt sei er unsicher, neige als Reaktion auf Zurückweisung und Kritik zu verbalen Angriffen und abruptem Kontaktabbruch. Seine Konzentrationsfähigkeit und die alltagspraktischen Fähigkeiten seien gering ausgeprägt. Eine behinderungsangepasste Tätigkeit sei für etwa zwei Stunden täglich zumutbar ( Ziff. 1.7). 3.3</w:t>
      </w:r>
    </w:p>
    <w:p>
      <w:r>
        <w:t>Dr. med. B.___ , Allgemeine Innere Medizin FMH, diagnostizierte mit Bericht vom 2 3. Juni 2012 ( Urk. 8/28) ein Empty- Sella -Syndrom ( Ziff. 1.1). Angaben zur Arbeitsfähigkeit könne er nicht machen, da sich der Beschwerde führer erst seit März 2012 in seiner hausärztlichen Sprechstunde befinde (vgl. S.</w:t>
      </w:r>
    </w:p>
    <w:p>
      <w:r>
        <w:t>1 oben). 3.4</w:t>
      </w:r>
    </w:p>
    <w:p>
      <w:r>
        <w:t>Dr. med. C.___ , Spezialarzt FMH für Psychiatrie und Psychotherapie, erstat tete sein Gutachten vom 2 7. Oktober 2012 ( Urk. 8/33) unter Berücksichti gung der Akten, Erhebung der Anamnese und der Befunde und unter Durch führung eigener Untersuchungen und diagnostizierte eine emotional instabile Persönlichkeitsstörung vom Borderline -Typ (ICD-10 F60.31) sowie ein Empty- Sella -Syndrom (S. 11). Der Beschwerdeführer weise eine emotionale Instabilität und ein gewisses depressives Leergefühl auf, aber keine affektiven Störungen von Krankheitswert wie hyperaggressive Impulse, Angst- oder Panikstörungen oder ein eigentliches depressives Syndrom. Selbstbild, Ziele und eigene Interessen blieben diffus und zumindest inkonstant. Schlaf- und Konzentrationsstörungen hätten gemäss der psychiatrischen Untersuchung keinen eindeutigen Krankheitswert. Durch das Leben des Beschwerdeführers zögen sich emotionale Krisen, Einzelgängertum, Unstetigkeit in den Lebenszielen und beruflichen Tätigkeiten, rasche psychische Überforderung, geringe soziale Kompetenzen, beispielsweise in Bezug auf rigide Arbeitsstrukturen, und infolgedessen mehrfacher Verlust des Arbeitsplatzes und Phasen von Arbeitslosigkeit. Wahrscheinlich habe sich sein psychischer Zustand, wie er selbst sage, seit Jahresfrist gebessert. Heute wirkten sein Ver halten und seine Redeweise realitätsgerecht, wenn auch teilweise etwas eigen willig. Früher möge in stärkerem Mass ein einzelgängerisches Wesen, eine gewisse Weltfremdheit und eine Beschäftigung mit esoterischen und okkulten Inhalten zum Vorschein gekommen sein, was eher den Persönlichkeitszügen einer Schizoidie entsprochen hätte. Stärkere pathologische paranoide Züge wie bei einer paranoiden Persönlichkeitsstörung oder gar psychoseähnliche para noide Zustände seien aber nicht zu explorieren und gemäss der klinischen Untersuchung heute und wahrscheinlich auch retrospektiv von der Hand zu weisen (S. 11). Anamnestisch würden dissoziative Störungen erwähnt. Sie würden aber nirgends so konkret und praxisrelevant beschrieben, dass man daraus psy chi atrisch eigens eine Diagnose stellen könnte. Angedeutete dissoziative Störungen fänden sich allgemein in allen Angst- und psychischen Stresszustän den . Der Beschwerdeführer neige wohl in einem vermehrten Mass dazu auf grund der emotionalen Instabilität und verminderten psychischen Belastbarkeit sowie sei nes etwas dereistischen Wesens. Ein relevanter Krankheitswert sei diesen Zuständen jedoch nicht beizumessen. In Erwägung zu ziehen sei ein nar kolep tisches Syndrom im weiteren Sinn, wovon jedoch die Hauptstörungen Schlaf wandeln und Anfälle von Tagesmüdigkeit fehlten. Bei diesem Syndrom bestehe eine Disposition zu dissoziierten Zuständen vor allem unter psychi schem Stress mit wie beim Beschwerdeführer hypnagogen Halluzinationen von Fratzensehen, mit Schlaflähmungen, Depersonalisationen und Derealisationen . Es habe jedoch ebenfalls keinen Krankheitswert (S. 11 unten f.). Der damals behandelnde Psychiater Dr. Y.___ habe im November 1995 eine chronische Schizophrenie diagnostiziert. Die von ihm beschriebene Symptoma tik sei allerdings nicht über den Rahmen der oben beschriebenen Störungen hinausgegangen. Möglicherweise habe Dr. Y.___ auch nicht eine paranoide Schizophrenie, sondern eine Schizophrenia</w:t>
      </w:r>
    </w:p>
    <w:p>
      <w:r>
        <w:t>simplex gemeint, welche gegenüber schizotypen und anderen Persönlichkeitsstörungen schwer abzugrenzen sei. Der Beschwerdeführer selbst distanziere sich von der Diagnose einer Schizophrenie. Antipsychotische Medikamente seien auch damals nie zur Diskussion gestanden (S. 12 Mitte). Der häufige Stellenwechsel und die Phasen von Arbeitslosigkeit hingen wahr scheinlich wie der Abbruch des Universitätsstudiums mit psychischen Belastun gen aufgrund der Persönlichkeitsstörung zusammen. Dies sei aber nicht mehr genau rekonstruierbar und habe mit Sicherheit keinen versicherungsrelevanten psychischen Krankheitswert gehabt. Die Arbeitsfähigkeit als Hausmann sei bis heute nie durch psychische Störungen relevant eingeschränkt gewesen (S. 12 unten f.). Seit Januar 2007 sei der Beschwerdeführer in einem 20%-Pensum ausser Haus tätig. Diese Tätigkeit sei ebenfalls nie durch psychische Störungen beeinträch tigt worden. Heute wolle er die Erwerbstätigkeit erhöhen, sehe sich aber aus psychischen Gründen dazu nicht in der Lage und führe in erster Linie Konzent rationsstörungen an. Diese würden aber weder klinisch noch anamnestisch ersichtlich. Aus der Untersuchung gingen abgesehen von der beschriebenen Persönlichkeitsstörung keine psychischen Störungen mit Krankheitswert hervor, die relevante Auswirkungen auf die Konzentrationsfähigkeit hätten. Die klini sche Untersuchung habe ordentliche Befunde ergeben. Bei der Exploration gebe der Beschwerdeführer keine konkrete psychopathologische Symptomatik an, vielmehr seien die Angst- und dissoziativen Störungen mehr oder weniger ver schwunden. Auch der behandelnde Psychiater habe keine psychopathologischen Symptome von einem genügenden Schweregrad festgestellt, dass die Kon zentrationsfähigkeit relevant beeinträchtigt sein könnte. Er beschreibe d ie vom Beschwerdeführer geschilderten dissoziierten Zustände nicht konkret und die emotionale Instabilität nicht in einem bedeutsamen psychopathologischen Schweregrad. Seine Einschätzung einer 80%igen Arbeitsunfähigkeit als Infor matiksupporter sei deshalb vor allem in quantitativer Hinsicht nicht genügend begründet (S. 13 Mitte). Aufgrund der aktuellen Untersuchung ergebe sich für heute und die letzte Zeit keine für die IV relevante Arbeitsunfähigkeit aus psychischen Gründen. Nach der vom Beschwerdeführer subjektiv festgestellten psychischen Stabilisierung in letzter Zeit erscheine die Prognose mittelfristig nicht getrübt. Die diagnostizierte Persönlichkeitsstörung habe sich wahrscheinlich seit jeher bis zu einem gewis sen Grad generell erschwerend auf die Erwerbstätigkeit ausgewirkt. In den neunziger Jahren möge der psychische Zustand des Beschwerdeführers schlechter gewesen sein, so dass ihm mehre re Jahre lang eine Rente zugespro chen worden sei. Danach habe er aber auch mehrere Jahre ein volles Arbeits pensum geleistet. Die Tätigkeit als Hausmann sei in psychischer Hinsicht unge trübt verlaufen. Im Haushaltsbereich bestehe ein uneingeschränktes Belastungs profil . Für auswärtige Erwerbstätigkeiten seien aus heutiger Sicht über das bis jetzt geleistete 20%-Pensum hinaus ebenfalls keine relevanten psychopatholo gischen Einschränkungen festzustellen (S. 13 unten f.). 3.5</w:t>
      </w:r>
    </w:p>
    <w:p>
      <w:r>
        <w:t>Dr. med. D.___ , Neurologie FMH, stellte mit Bericht vom 1 3. Juni 2013 ( Urk. 8/47) folgende Diagnose (S. 1): - unklare Erkrankung aus dem psychiatrischen Formenkreis - multiple unspezifische Beschwerden, wahrscheinlich im Rahmen der s el ben - keine Hinweise für Narkolepsie - bildgebend Emtpy</w:t>
      </w:r>
    </w:p>
    <w:p>
      <w:r>
        <w:t>Sella , leicht volumengeminderte Hypophyse, kein Mikro- oder Makroadenom - Hypophysenlabor mit LH- und FSH-Verminderung, substituiert Es sei nicht von einer neurologischen Ursache der multiplen unspezifischen Beschwerden auszugehen. Der Neurostatus zeige keine erwähnenswerte Auffäl ligkeiten; die Anamnese sei für eine Narkolepsie nicht suggestiv. Das Elektroen zephalogramm zeige einen praktisch unauffälligen Befund. Aus neurologischer Sicht bestehe keine Arbeitsunfähigkeit (S. 2). 4. 4.1</w:t>
      </w:r>
    </w:p>
    <w:p>
      <w:r>
        <w:t>Dr. C.___ erstattete sein Gutachten (vorstehend E. 3.4) unter Einhaltung sämtli cher von der Praxis geforderten K riterien (vgl. vorstehend E. 1.4 ), weshalb sei nem Gutachten grundsätzlich voller Beweiswert zukommt. Dr. C.___ diagnosti zierte eine emotional instabile Persönlichkeitsstörung vom Borderline -Typ und ein Emtpy - Sella -Syndrom und legte gestützt auf seine Untersuchungen dar, dass der Beschwerdeführer zwar emotional instabil sei und gewisse depressive Leergefühle empfinde, aber keine affektiven Störungen von Krankheitswert feststellbar seien. Sein Verhalten und seine Redeweise wirk ten realitätsgerecht und der Beschwerdeführer sei selbst der Ansicht, dass sich sein psychischer Zustand seit Jahresfrist gebessert habe, was wohl nicht zuletzt auf die von ihm nach Lage der Akten konsequent durchgeführte zweimal wöchentliche Behand lung bei Dr. A.___ zurückzuführen sein w e rd e . Dr. C.___ hielt fest, dass stär kere pathologische Züge wie bei einer paranoiden Persönlichkeitsstörung oder psychoseähnliche paranoide Zustände nicht festzustellen und wahrscheinlich auch rückblickend nicht vorhanden gewesen seien.</w:t>
      </w:r>
    </w:p>
    <w:p>
      <w:r>
        <w:t>Damit ist fraglich, ob die ursprüngliche Diagnose einer Schizophrenie und die Annahme einer dadurch verursachten vollen Arbeitsunfähigkeit korrekt gewe sen war, zumal sich damit nicht vereinbaren lässt, dass der Beschwerdeführer gemäss IK-Auszug jahrelang in einem substantiellen, wenn nicht sogar vollen Pensum arbeitstätig gewesen war. Dies spricht für die Richtigkeit der Annahme von Dr. C.___ , wonach der Beschwerdeführer heute in gebessertem Zustand in einer Erwerbs- und Haushalttätigkeit als voll arbeitsfähig gilt . Aufgrund sein er Erwerbsbiographie ist zudem anzunehmen, dass der psychische Zustand des Beschwerdeführers und seine Erwerbsfähigkeit von der jeweiligen Arbeitssitua tion beeinflusst worden sind und nicht - was invalidenversicherungsrechtlich ausschlaggeben d ist - die Krankheit die Arbeitssituation beeinflusst hat. D ie Ausübung einer Erwerbstätigkeit auf dem ausgeglichenen Arbeitsmarkt ist somit mit der psychischen Beeinträchtigung vereinbar. Dass die Verwertung der Arbeitsfähigkeit dem Beschwerdeführer sozial-praktisch nicht mehr zumutbar wäre, ist nicht anzunehmen (vgl. vorstehend E. 1.2 ). 4.2</w:t>
      </w:r>
    </w:p>
    <w:p>
      <w:r>
        <w:t>Dr. C.___ nahm auch Stellung zur Beurteilung durch Dr. A.___ und führte aus, dass dieser keine psychopathologischen Symptome von einem genügenden Schweregrad festgestellt habe, welche die Konzentrationsfähigkeit des Beschwer de führers relevant beeinträchtigten . Auch werde die emotionale Insta bilität nicht in einem bedeutsamen psychopathologischen Schweregrad beschrieben, weshalb die Einschätzung einer 80%igen Arbeitsunfähigkeit in der angestammten Tätigkeit als Informatikfachmann nicht genügend begründ et sei. Dem ist zuzustimmen. Der Beurteilung durch Dr. A.___ , wonach der Beschwer deführer in einer behinderungsangepassten Tätigkeit lediglich für zwei Stunden täglich arbeitsfähig sei (vgl. vorstehend E. 3.2) , steht zudem der Umstand entge gen, dass der Beschwerdeführer aktuell in einem Pensum von 20 % , ausgeführt an einem ganzen Arbeitstag , tätig ist und sein Pensum gemäss eigenen Anga ben (vgl. Urk. 7/1 S. 3 oben) bis zu 40 % beträgt .</w:t>
      </w:r>
    </w:p>
    <w:p>
      <w:r>
        <w:t>Dr. A.___ nahm zudem keine Stellung dazu, wie der Beschwerdeführer trotz der beschriebenen Beeinträchti gung in den vergangenen Jahren in einem einen Rentenanspruch aus schlies senden Umfang hat arbeiten können. Dies ist möglicherweise auf eine fehlende entsprechende Dokumentation zurückzuführen , setzt den Beweiswert des Berichts von Dr. A.___ jedoch entscheidend herab. 4.3</w:t>
      </w:r>
    </w:p>
    <w:p>
      <w:r>
        <w:t>Bei der Beurteilung des Berichts von Dr. A.___</w:t>
      </w:r>
    </w:p>
    <w:p>
      <w:r>
        <w:t>ist schliesslich der Erfahrungs tat sache Rechnung zu tragen, dass nicht nur allgemeinpraktizierende Hausärzte, sondern auch behandelnde Spezialärzte im Hinblick auf ihre auf tragsrechtliche Vertrauensstellung in Zweifelsfällen eher zu Gunsten ihrer Pati enten aussagen (BGE 125 V 353 E . 3b/cc mit Hinweisen).</w:t>
      </w:r>
    </w:p>
    <w:p>
      <w:r>
        <w:t>Es zeigt sich zudem , dass behandelnde und begutachtende Psychiater, mit der gleichen Person als Patientin oder Explorandin in verschiedenen Zeitpunkten und Situationen kon frontiert, zu ganz unterschiedlichen Beurteilungen der psychischen Beeinträch tigungen und - invalidenversicherungsrechtlich entscheidend - deren Schwere grades mitsamt den sich daraus ergebenden Einschränkungen der Arbeitsfähig keit gelangen können. Diese in der Natur der Sache begründete weitgehend fehlende Validier barkeit ("Reliabilität") psychiatrischer Diagnosen, namentlich im depressiven Formenkreis sowie bei den neurotischen, Belastungs- und somatoformen Stö rungen gemäss ICD-10, kann nicht automatisch zu Beweis weiterungen bei sich widersprechenden psychiatrischen Berichten und Experti sen führen (Urteil des Bundesgerichts 9C_661/2009 vom 2 9. September 2009 ).</w:t>
      </w:r>
    </w:p>
    <w:p>
      <w:r>
        <w:t>Vorliegend ist , wie dargelegt, dem Gutachten von Dr. C.___ zu folgen. Nach dem gemäss Dr. D.___ auch aus neurologischer Sicht (vorstehend E.</w:t>
      </w:r>
    </w:p>
    <w:p>
      <w:r>
        <w:t>3.6) keine Beeinträchtigung der Arbeitsfähigkeit besteht, ist von voller Arbeitsfähig keit in der Erwerbs- und Haushaltt ätigkeit auszugehen. Weitere Abklärungen sind nicht vorzunehmen. D amit erweist sich d er angefochtene Entscheid als rechtens,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auf Fr. 5 00.-- anzusetzen. Ausgangsgemäss sind sie dem Beschwerdeführer auf zuerlegen. Das Gericht erkennt: 1.</w:t>
      </w:r>
    </w:p>
    <w:p>
      <w:r>
        <w:t>Die Beschwerde wird abgewiesen. 2.</w:t>
      </w:r>
    </w:p>
    <w:p>
      <w:r>
        <w:t>Die Gerichtskosten von Fr. 500 .-- werden dem Beschwerdeführer</w:t>
      </w:r>
    </w:p>
    <w:p>
      <w:r>
        <w:t>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