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IV.2013.00618 vom 8. September 2014</w:t>
      </w:r>
    </w:p>
    <w:p>
      <w:r>
        <w:t>ZH Sozialversicherungsgericht, 2014-09-08, DE</w:t>
      </w:r>
    </w:p>
    <w:p>
      <w:r>
        <w:rPr>
          <w:b/>
        </w:rPr>
        <w:t xml:space="preserve">Quelle: </w:t>
      </w:r>
      <w:r>
        <w:t>https://mcp.opencaselaw.ch/entscheid/zh_sozialversicherungsgericht_IV.2013.00618</w:t>
      </w:r>
    </w:p>
    <w:p>
      <w:r>
        <w:t>FR: ZH_SOZIALVERSICHERUNGSGERICHT IV.2013.00618 du 8 septembre 2014</w:t>
      </w:r>
    </w:p>
    <w:p>
      <w:r>
        <w:t>IT: ZH_SOZIALVERSICHERUNGSGERICHT IV.2013.00618 del 8 settembre 2014</w:t>
      </w:r>
    </w:p>
    <w:p>
      <w:pPr>
        <w:pStyle w:val="Heading2"/>
      </w:pPr>
      <w:r>
        <w:t>Erwägungen</w:t>
      </w:r>
    </w:p>
    <w:p>
      <w:r>
        <w:rPr>
          <w:b/>
        </w:rPr>
        <w:t>E. 4</w:t>
      </w:r>
    </w:p>
    <w:p>
      <w:r>
        <w:t>Abs. 1 IVG als zu Erwerbsunfähigkeit führende Gesund heitsbe einträchtigungen versichert sind , der Entscheid über Art und Umfang der notwendigen medizinischen Untersu chungen</w:t>
      </w:r>
    </w:p>
    <w:p>
      <w:r>
        <w:t>grund sätzlich den Fachpersonen</w:t>
      </w:r>
    </w:p>
    <w:p>
      <w:r>
        <w:t>obliegt und der Beschwerdeführer keine Stellungnahme eines mit ihm befassten Arztes zu benennen vermag , wo rin weitergehende Abklärungen</w:t>
      </w:r>
    </w:p>
    <w:p>
      <w:r>
        <w:t>als indiziert erachtet wurden, sodass seine Rüge, es seien nicht die lege artis indizierten Zusatzuntersuchungen durchgeführt worden (Urk. 1 S. 8), unbehelflich ist, im Verfahren um Zusprechung oder Verweigerung von Sozialversicherungsleis tungen kein förmlicher Anspruch auf eine (polydisziplinäre) Begutachtung besteht und ein Leistungsentscheid durchaus allein gestützt auf Arztberichte und allfällige verwaltungsintern e</w:t>
      </w:r>
    </w:p>
    <w:p>
      <w:r>
        <w:t>Stellungnahmen a bschliessend getroffen werden kann, sofern diese Unterlagen – wie vorliegend – eine zuverlässige Beurteilung des rechtserhebl ichen medizinischen Sachverhalt s erlauben, es dem Versicherungsträger nicht verwehrt ist , im Rahmen der Sachverhaltsab klärung von Amtes wegen ( vgl. Art. 43 des Bundesgesetzes über den Allgemei nen Teil des Sozialversicherungsrechts, ATSG) Auskünfte bzw.</w:t>
      </w:r>
    </w:p>
    <w:p>
      <w:r>
        <w:t>Unterlagen bei anderen Versicherungen einzuh olen (vgl. Art. 28 Abs. 3 ATSG), wie dies die IV-Stelle mit dem Beizug der Akten des Unfallversicherers (Urk. 8/15, Urk. 8/62) und de r vom Krankentaggeldversicherer veranlassten psychiatrischen Expertise von Dr. Z.___ vom 22. September 2012 (Urk. 8/69) getan hat, nach der Rechtsprechung die fachmedizinischen Stellungnahmen der Rehak linik A.___ , soweit sie von der Schweizerischen Unfallversicherungsanstalt (SUVA)</w:t>
      </w:r>
    </w:p>
    <w:p>
      <w:r>
        <w:t>verlangt werden, nicht als Gutachten versicherungsexterner Sachverständiger zu betrachten sind , weshalb in solchen Fällen Art.</w:t>
      </w:r>
    </w:p>
    <w:p>
      <w:r>
        <w:t>44 ATSG nicht anwendbar ist und keine Ver letzung der durch diese Bestimmung gewährleisteten Verfahrens rechte vorliegen kann (BGE 136 V 117 E. 3.4) , woran nichts ändert, dass hier nicht die SUVA , sondern die IV-Stelle Beschwerdegegnerin ist, der Anspruch auf rechtliches Gehör auch im Rahmen der versicherungsinternen Abklärung gewährleistet ist und das Bundesgericht etwa die medizinische Be gutachtung einer versicherten Person während eines Rehabilitationsaufenthalts durch die behandelnden Ärzte ohne Wissen der Betroffenen als schwerwiegende Gehörsverletzung qualifiziert hat (BGE 136 V 117 E. 4 ), dem Austrittsbericht der Rehaklinik A.___</w:t>
      </w:r>
    </w:p>
    <w:p>
      <w:r>
        <w:t>vom 6. Januar 2011 (Urk. 8/13/6 12) im Lichte der übrigen medizinischen Aktenlage keine ent scheidwesentliche Bedeutung zukommt, weshalb der Einwand des Beschwer de führers, er sei nicht darüber unterrichtet worden, dass er sich nicht nur zu Rehabilitationszwecken, sondern auch zur medizinischen Abklärung in der Rehaklinik A.___ aufhalten würde (Urk. 1 S. 8 f.) , keiner näheren</w:t>
      </w:r>
    </w:p>
    <w:p>
      <w:r>
        <w:t>Prüfung bedarf, der Beschwerdeführer nicht aufzeigte</w:t>
      </w:r>
    </w:p>
    <w:p>
      <w:r>
        <w:t>(Urk. 1 S. 7) und nicht ersichtlich ist, in wiefern im Rahmen der Einholung des Gutachtens von Dr. Z.___ vom 22. Sep tember 2012 (Urk. 8/69) eine Missachtung seiner Verfahrensrechte stattgefun den haben soll , da er s ich jedenfalls mangels Beteiligung der IV-Stelle a n der</w:t>
      </w:r>
    </w:p>
    <w:p>
      <w:r>
        <w:t>Expertise nicht mit Erfolg darauf berufen kann , er habe im Gegensatz zu dieser keine Gelegenheit erhalten, etwaige Zusatzfragen zu stellen, und er bezüglich Dr. Z.___ im Verhältnis zur IV-Stelle zu keinem Zeitpunkt</w:t>
      </w:r>
    </w:p>
    <w:p>
      <w:r>
        <w:t>– insbesondere auch nicht nach am 17. Dezember 2012 (Urk. 8/76) erfolgter Aktenz ustellung an die Rechtsvertreterin – Ausstands- und/oder Ablehnungsgründe (Art. 36 Abs.</w:t>
      </w:r>
    </w:p>
    <w:p>
      <w:r>
        <w:t>1 ATSG; vgl. dazu BGE 132 V 93 E. 6.5) vor bracht e , womit eine allfällige Ver let zung von Verfahrensv orschriften geheilt wäre, demzufolge die angefochtene Verfügung vom 29. Mai 2013 (Urk. 2) nicht zu beanstanden und die dagegen erhobene Beschwerde abzuweisen ist , d ie Voraussetzungen für die unentgeltliche Rechtspflege gemäss § 16 Abs. 1 und 2 des Gesetzes über das Sozialversicherungsgericht (GSVGer) erfül lt sind (vgl. Urk. 3/4 und Urk. 11 ) und deshalb dem Gesuch des Beschwerdeführers (Urk. 1 S. 2 und 11) zu entsprechen ist, die Entschädigung für die unentgeltliche Rechtsvertretung von Amtes wegen festzusetzen ist (§ 8 in Verbindung mit § 7 Abs. 2 der Verordnung über die Gebühren, Kosten und Entschädigungen vor dem Sozialversicherungsgericht, GebV SVGer) , da Rechtsanwältin Evalotta Samuelsson trotz der gerichtlichen Aufforderung vom 8. August 2014 (Urk.</w:t>
      </w:r>
    </w:p>
    <w:p>
      <w:r>
        <w:t>10) keine Honorarnote eingereicht hat, Rechtsanwältin Evalotta Samuelsson unter Berücksichtigung der massgeblichen Kriterien ( vgl. § 34 Abs. 3 GSVGer und § 8 in Verbindung mit § 7 Abs. 1 GebV SVGer) sowie</w:t>
      </w:r>
    </w:p>
    <w:p>
      <w:r>
        <w:t>der Tatsache , dass sie den Beschwerdeführer bereits</w:t>
      </w:r>
    </w:p>
    <w:p>
      <w:r>
        <w:t>im Vor be scheidverfahren vertreten hat, ihr die Akten demzufolge</w:t>
      </w:r>
    </w:p>
    <w:p>
      <w:r>
        <w:t>bekannt waren und die Beschwerdeschrift fast vollumgänglich dem Einwand vom 1. Februar 2013 (Urk. 8/80) entspricht, mit Fr. 500.-- (inklusive Barauslagen und Mehrwert steuer) aus der Gerichtskasse zu entschädigen ist, die Gerichtskosten gemäss</w:t>
      </w:r>
    </w:p>
    <w:p>
      <w:r>
        <w:t>Art. 69 Abs. 1 bis IVG auf Fr.</w:t>
      </w:r>
    </w:p>
    <w:p>
      <w:r>
        <w:rPr>
          <w:b/>
        </w:rPr>
        <w:t>E. 6</w:t>
      </w:r>
    </w:p>
    <w:p>
      <w:r>
        <w:t>00.-- fest zusetzen und ausgangsgemäss d em Beschwerdeführer aufzuerlegen, jedoch zufolge Gewäh rung der unentgeltlichen Prozessführung einstweilen auf d ie Gerichtskasse zu nehmen sind , der Beschwerdeführer auf § 16 Abs. 4 GSVGer hingewiesen wird, wonach er zur Nachzahlung der ih m erlassenen Gerichtskosten und der Kosten seiner Rechts vertretung verpflichtet ist, sobald er dazu in der Lage ist ; beschliesst das Gericht: In Bewilligung des Gesuch s vom 1. Juli 2013 wird dem Beschwerdeführer die unent geltl iche Prozessführung gewährt und Rechtsanwältin Evalotta Samu elsson, Zürich, als Rechtsvertreterin für das vorliegende Verfahren bestellt , und erkennt sodann : 1.</w:t>
      </w:r>
    </w:p>
    <w:p>
      <w:r>
        <w:t>Die Beschwerde</w:t>
      </w:r>
    </w:p>
    <w:p>
      <w:r>
        <w:t>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Evalotta Samuelsson, Zürich, wird mit Fr. 500 .-- (inkl. Barauslagen und MWSt) aus der Gericht s kasse entschädigt. Der Beschwerdeführer wird auf die Nachzahlungspflicht gemäss § 16 Abs. 4 GSVGer hingewiesen. 4 .</w:t>
      </w:r>
    </w:p>
    <w:p>
      <w:r>
        <w:t>Zustellung gegen Empfangsschein an: - Rechtsanwältin Evalotta Samuelsson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