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IV.2013.00556 vom 5. März 2014</w:t>
      </w:r>
    </w:p>
    <w:p>
      <w:r>
        <w:t>ZH Sozialversicherungsgericht, 2014-03-05, DE</w:t>
      </w:r>
    </w:p>
    <w:p>
      <w:r>
        <w:rPr>
          <w:b/>
        </w:rPr>
        <w:t xml:space="preserve">Quelle: </w:t>
      </w:r>
      <w:r>
        <w:t>https://mcp.opencaselaw.ch/entscheid/zh_sozialversicherungsgericht_IV.2013.00556</w:t>
      </w:r>
    </w:p>
    <w:p>
      <w:r>
        <w:t>FR: ZH_SOZIALVERSICHERUNGSGERICHT IV.2013.00556 du 5 mars 2014</w:t>
      </w:r>
    </w:p>
    <w:p>
      <w:r>
        <w:t>IT: ZH_SOZIALVERSICHERUNGSGERICHT IV.2013.00556 del 5 marzo 2014</w:t>
      </w:r>
    </w:p>
    <w:p>
      <w:pPr>
        <w:pStyle w:val="Heading2"/>
      </w:pPr>
      <w:r>
        <w:t>Erwägungen</w:t>
      </w:r>
    </w:p>
    <w:p>
      <w:r>
        <w:rPr>
          <w:b/>
        </w:rPr>
        <w:t>E. 1</w:t>
      </w:r>
    </w:p>
    <w:p>
      <w:r>
        <w:t>. Februar 2007 reich te die Versicherte eine weitere Anmeldung zu m Leistungsbezug ein (Urk. 10/7) , woraufhin die IV-Stelle zusätzliche medizinische Abklärungen tätigte . Nach durchgeführtem Vorbescheidverfahren verneinte die IV-Stelle mit Verfügung vom 16. April 2007 einen Anspruch der Versicherten auf medizini sche Massnahmen (Urk. 10/14). Diese Verfügung blieb unangefochten.</w:t>
      </w:r>
    </w:p>
    <w:p>
      <w:r>
        <w:rPr>
          <w:b/>
        </w:rPr>
        <w:t>E. 1.1</w:t>
      </w:r>
    </w:p>
    <w:p>
      <w:r>
        <w:t>Gemäss Art. 56 des Bundesgesetzes über den Allgemeinen Teil des Sozialversiche rungsrechts (ATSG) kann gegen Einspracheentscheide oder Verfü gungen, gegen welche eine Einsprache ausgeschlossen ist, Beschwerde erhoben werden (Abs. 1). Beschwerde kann auch erhoben werden, wenn der Versiche rungsträger entgegen dem Begehren der betroffenen Person keine Verfügung oder keinen Einspracheentscheid erlässt (Abs. 2).</w:t>
      </w:r>
    </w:p>
    <w:p>
      <w:r>
        <w:rPr>
          <w:b/>
        </w:rPr>
        <w:t>E. 1.2</w:t>
      </w:r>
    </w:p>
    <w:p>
      <w:r>
        <w:t>Das mit der Rechtsverzögerungs- oder – verweigerungsbeschwerde verfolgte recht lich geschützte Interesse besteht darin, einen an eine gerichtliche Beschwerdeinstanz weiterziehbaren Entscheid zu erhalten. Streitgegenstand des Beschwerdeverfahrens ist deshalb allein die Prüfung der beanstandeten Rechts verweigerung oder Rechtsverzögerung. Nicht zum Streitgegenstand gehören dagegen die durch die Verfügung oder den Einspracheentscheid zu regelnden materiellen Rechte und Pflichten (SVR 2005 IV N r. 26 S. 102 E. 4.2 mit Hin weisen). 2.</w:t>
      </w:r>
    </w:p>
    <w:p>
      <w:r>
        <w:rPr>
          <w:b/>
        </w:rPr>
        <w:t>E. 1.3</w:t>
      </w:r>
    </w:p>
    <w:p>
      <w:r>
        <w:t>Mit Vorbescheid vom 22. Februar 2011 stellte die IV-Stelle der Versicherten die Abweisung des Rentenbegehrens in Aussicht (Urk. 10/92). Dagegen erhob die Versicherte mit Eingaben vom 24. März 2011 und 16. Mai 2011 Einwände (Urk. 10/97) , woraufhin die IV-Stelle weitere medizinische Abklärungen tätigte.</w:t>
      </w:r>
    </w:p>
    <w:p>
      <w:r>
        <w:t>Am 11. April 2012 teilte die IV-Stelle der Versicherten mit, dass eine</w:t>
      </w:r>
    </w:p>
    <w:p>
      <w:r>
        <w:t>polydis ziplinäre medizinische Begutachtung notwendig sei (Urk. 10/116). Mit Eingabe vom 18. April 2012 beantrag t e d ie Versicherte , es sei aufgrund der bestehenden Akten zu entscheiden und ersuchte um Zustellung einer Verfügung bis Ende Mai 2012 ansonsten eine Rechtsverzögerungsbeschwerde ins Auge gefasst werde (Urk. 10/119). Am 20. November 2012 teilte die IV-Stelle der Versicher ten erneut mit, dass sie eine polydisziplinäre Begutacht ung als notwendig erachte (Urk. 10/133). Mit Eingabe vom 3. Dezember 2012 reichte die Versi cherte eine weitere Stellungnahme zur vorgesehenen polydisziplinären Untersu chung ein .</w:t>
      </w:r>
    </w:p>
    <w:p>
      <w:r>
        <w:t>Sie machte geltend, dass eine neue Begutachtung unzumutbar sei</w:t>
      </w:r>
    </w:p>
    <w:p>
      <w:r>
        <w:t>und ersuchte wiederum</w:t>
      </w:r>
    </w:p>
    <w:p>
      <w:r>
        <w:t>um Zustellung einer Verfügung (Urk. 10/138 ).</w:t>
      </w:r>
    </w:p>
    <w:p>
      <w:r>
        <w:rPr>
          <w:b/>
        </w:rPr>
        <w:t>E. 2.1</w:t>
      </w:r>
    </w:p>
    <w:p>
      <w:r>
        <w:t>Die Beschwerdegegnerin stellt sich auf den Standpunkt, da ss der Beschwerdefüh rerin am 3. Juli 2013 mitgeteilt worden sei, dass am angekün digten Obergutachten festgehalten werde, weshalb keine Rechtsverweigerung vorliege. Die Beschwerdeführerin habe sich inzwischen mit der Begutachtung einverstanden erklärt (Urk. 8) .</w:t>
      </w:r>
    </w:p>
    <w:p>
      <w:r>
        <w:rPr>
          <w:b/>
        </w:rPr>
        <w:t>E. 2.2</w:t>
      </w:r>
    </w:p>
    <w:p>
      <w:r>
        <w:t>Die Be schwerdeführerin macht</w:t>
      </w:r>
    </w:p>
    <w:p>
      <w:r>
        <w:t>demgegenüber</w:t>
      </w:r>
    </w:p>
    <w:p>
      <w:r>
        <w:t>geltend , die Dauer des Verfah ren s , das sich mittlerweile über sechs Jahre hinziehe, sei nicht zu rechtfertigen. Es bestehe trotz der nunmehr erfolgten Gutachtensanordnung ein Feststel lungsinteresse, dass eine rechtserhebliche Rechtsverzögerung seitens der Beschwerdegegnerin vorliege (Urk. 13).</w:t>
      </w:r>
    </w:p>
    <w:p>
      <w:r>
        <w:rPr>
          <w:b/>
        </w:rPr>
        <w:t>E. 2.3</w:t>
      </w:r>
    </w:p>
    <w:p>
      <w:r>
        <w:t>Mit Beschwerdeantwort vom 13. August 2013 beantragte die Beschwerdegegne rin ,</w:t>
      </w:r>
    </w:p>
    <w:p>
      <w:r>
        <w:t>unter anderem mit dem Hinweis auf das zwischenzeitlich erfolgte Einver ständnis der Versicherten mit der Begutachtung ,</w:t>
      </w:r>
    </w:p>
    <w:p>
      <w:r>
        <w:t>die Abweisung der Beschwerde (Urk. 8) . Mit Verfügung des hiesigen Gerichts vom 15. August 2013 wurde der Beschwerdeführerin Frist angesetzt, um zu erklären, ob sie an der Rechtsverzö gerungsb eschwerde festhalte, und bejahendenfalls mit welchem Rechtsbegehren und welcher Begründung (Urk. 11) . Mit Eingabe vom 30. August 2013 erklärte die Beschwerdeführerin , an der Beschwerde festzuhalten mit dem Rechtsbegeh ren , es sei festzustellen, dass die Beschwerdegegnerin gegen das Rechtsverzö gerungsverbot verstossen habe (Urk. 13).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Am 3. Juli 2013 teilte die Beschwerdegegnerin der Beschwerdeführerin mit, dass an der Notwendigkeit eines Obergutachtens festgehalten werde (Urk. 9/2), womit sich die Beschwerdeführerin am 12. Juli 2013 einverstanden erklärte (Urk. 9/3). Damit ist die Beschwerdegegnerin dem beschwerdeweise gestellten Eventualantrag der Beschwerdeführerin (Urk. 1) nachgekommen , was insoweit zur Abschreibung des Verfahrens wegen Gegenstandslosigkeit führt .</w:t>
      </w:r>
    </w:p>
    <w:p>
      <w:r>
        <w:rPr>
          <w:b/>
        </w:rPr>
        <w:t>E. 3.2</w:t>
      </w:r>
    </w:p>
    <w:p>
      <w:r>
        <w:t>Die Beschwerdeführerin änderte in der Folge ihr Rechtsbegehren dahingehend , dass sie beantragte, es sei festzustellen, dass die Beschwerdegegnerin gegen das Rechtsverzögerungsverbot verstossen habe (Urk. 13) . Der Antrag auf ( disposi tivmässige ) Feststellung einer Verletzung des Beschleunigungsgebotes setzt – wie jedes andere Begehren auf Feststellung des Besteh ens oder Nichtbestehens von Rechten und Pflichten – ein Feststellungsinteresse voraus. Nach der Recht sprechung wird auf das Erfordernis des aktuell en und praktischen Interesses, das bei Gegenstandslosigkeit regelmässig wegfällt, ausnahmsweise verzichtet, wenn sich die gerügte Rechtsverletzung jederzeit wiederholen könnte, eine rechtzeitige gerichtliche Überprüfung im Einzelfall kaum je möglich wäre, die aufgeworfenen Fragen sich jederzeit unter gleichen oder ähnlichen Umständen wieder stellen können und an ihrer Beantwortung wegen ihrer grundsätzlichen Bedeutung ein hinreichendes öffentliches Interesse besteht (Urteil des Bundes gerichts 8C_848/2011 vom 15. Februar 2012 mit weiteren Hinweisen). Diese Voraussetzungen sind vorliegend nicht erfüllt , zumal die Beschwerdeführerin die Verzögerung der Gutachtensanordnung teilweise selbst zu vertreten hat, indem sie sich der Begutachtung widersetzte (Urk.</w:t>
      </w:r>
    </w:p>
    <w:p>
      <w:r>
        <w:t>10/119 und Urk. 10/138) . Angesichts der Komplexität der medizinischen Sachlage und der widersprüchli chen Einschätzung der Leistungsfähigkeit der Beschwerdeführerin durch die medizinischen Fachpersonen ist die Anordnung einer polydisziplinären Begut achtung nicht zu beanstanden. Die Einholung eines Gutachtens nimmt erfah rungsgemäss einige Zeit in Anspruch.</w:t>
      </w:r>
    </w:p>
    <w:p>
      <w:r>
        <w:t>Über den Rentenanspruch der Beschwer deführerin kann erst entschieden werden, wenn das Gutachten vorliegt. Nach dem Gesagten ist mangels eines Rechtsschutz interesses auf die Beschwerde nicht einzutreten.</w:t>
      </w:r>
    </w:p>
    <w:p>
      <w:r>
        <w:rPr>
          <w:b/>
        </w:rPr>
        <w:t>E. 3.3</w:t>
      </w:r>
    </w:p>
    <w:p>
      <w:r>
        <w:t>Zusammenfassend ist das Verfahren als gegenstandslos geworden abzuschrei ben , soweit auf die Beschwerde einzutreten ist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