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IV.2013.00523 vom 7. Oktober 2014</w:t>
      </w:r>
    </w:p>
    <w:p>
      <w:r>
        <w:t>ZH Sozialversicherungsgericht, 2014-10-07, DE</w:t>
      </w:r>
    </w:p>
    <w:p>
      <w:r>
        <w:rPr>
          <w:b/>
        </w:rPr>
        <w:t xml:space="preserve">Quelle: </w:t>
      </w:r>
      <w:r>
        <w:t>https://mcp.opencaselaw.ch/entscheid/zh_sozialversicherungsgericht_IV.2013.00523</w:t>
      </w:r>
    </w:p>
    <w:p>
      <w:r>
        <w:t>FR: ZH_SOZIALVERSICHERUNGSGERICHT IV.2013.00523 du 7 octobre 2014</w:t>
      </w:r>
    </w:p>
    <w:p>
      <w:r>
        <w:t>IT: ZH_SOZIALVERSICHERUNGSGERICHT IV.2013.00523 del 7 ottobre 2014</w:t>
      </w:r>
    </w:p>
    <w:p>
      <w:pPr>
        <w:pStyle w:val="Heading2"/>
      </w:pPr>
      <w:r>
        <w:t>Erwägungen</w:t>
      </w:r>
    </w:p>
    <w:p>
      <w:r>
        <w:rPr>
          <w:b/>
        </w:rPr>
        <w:t>E. 1</w:t>
      </w:r>
    </w:p>
    <w:p>
      <w:r>
        <w:t>X.___ , geboren 1957, bezog ab 1. Februar 2008 eine Invalidenrente der Invalidenversicherung zuzüglich Kinderrenten für seine Töchter Y.___ , geboren am 14. Juni 1992, und Z.___ , geboren am 5. Juli 1995 ( Urk. 7/1; Urk. 7/35, Urk. 7/68-71). Mit Schreiben vom 1. und 31. Januar 2013 (Urk.</w:t>
      </w:r>
    </w:p>
    <w:p>
      <w:r>
        <w:t>7/72/1-2; Urk. 7/74 / 1-2) forderte die Sozialversicherungsstelle des Kan tons Zürich, IV-Stelle, den Versicherten auf, einen aktuellen Ausbildungsnach weis für seine Tochter Y.___ einzureichen, worauf der Versicherte der IV-Stelle ein Schreiben der Firma A.___ , vom 30. Januar 2013 ( Urk. 7/75) einreichte.</w:t>
      </w:r>
    </w:p>
    <w:p>
      <w:r>
        <w:t>Nach durchgeführtem Vorbescheidverfahren (Urk. 7/77, Urk. 7/79, Urk. 7/80, Urk. 7/87) verneinte die IV-Stelle mit Verfügung vom 6. Mai 2013 betreffend Kinderrente ( Urk. 7/88 = Urk. 2/1) einen Anspruch des Versicherten auf Weiter ausrichtung der Kinderrente für seine Tochter Y.___</w:t>
      </w:r>
    </w:p>
    <w:p>
      <w:r>
        <w:t>für die Zeit ab Februar 2013 , als diese bei der Firma A.___</w:t>
      </w:r>
    </w:p>
    <w:p>
      <w:r>
        <w:t>ein Praktikum absolvierte . Mit einer weiteren Verfügung vom</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Versicherte Personen, denen eine Invalidenrente zusteht, haben in Anwendung von Art. 35 Abs. 1 des Bundesgesetzes über die Invalidenversicherung (IVG) für jedes Kind, das im Falle ihres Todes eine Waisenrente der Alters- und Hinter lassenenversicherung beanspruchen könnte, Anspruch auf eine Kinderrente. Er erlischt mit der Vollendung des 18. Altersjahres. Für Kinder, die noch in Ausbil dung sind, dauert der Rentenanspruch bis zu deren Abschluss, längstens aber bis zum vollendeten 25. Altersjahr. Der Bundesrat kann festlegen, was als Aus bildung gilt (Art. 25 Abs. 4 und 5 des Bundesgesetzes über die Alters- und Hin terlassenenversicherung , AHVG ).</w:t>
      </w:r>
    </w:p>
    <w:p>
      <w:r>
        <w:rPr>
          <w:b/>
        </w:rPr>
        <w:t>E. 1.3</w:t>
      </w:r>
    </w:p>
    <w:p>
      <w:r>
        <w:t>Der Bundesrat hat von dieser Kompetenz Gebrauch gemacht, indem er auf den 1. Januar 2011 die Verordnung über die Alters- und Hinterlassenenversicherung (AHVV) um die Art. 49 bis (Ausbildung) und Art. 49 ter (Beendigung und Unter brechung der Ausbildung) ergänzt hat. Gemäss Art. 49 bis</w:t>
      </w:r>
    </w:p>
    <w:p>
      <w:r>
        <w:t>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Nach Art. 49 ter</w:t>
      </w:r>
    </w:p>
    <w:p>
      <w:r>
        <w:t>Abs. 2 AHVV gilt die Ausbildung als be endet, wenn sie abgebrochen oder unterbrochen wird. Nicht als Unterbrechung im Sinne von Abs. 2 gelten nach Art. 49 ter</w:t>
      </w:r>
    </w:p>
    <w:p>
      <w:r>
        <w:t>Abs. 3 AHVV, sofern die Ausbildung unmittelbar danach fortgesetzt wird, übliche unterrichtsfreie Zeiten und Ferien von längstens 4 Monaten ( lit . a), Militär- oder Zivildienst von längstens 5 Mo naten ( lit . b) und gesundheits- oder schwangerschaftsbedingte Unterbrüche von längstens 12 Monaten ( lit . c).</w:t>
      </w:r>
    </w:p>
    <w:p>
      <w:r>
        <w:rPr>
          <w:b/>
        </w:rPr>
        <w:t>E. 1.4</w:t>
      </w:r>
    </w:p>
    <w:p>
      <w:r>
        <w:t>Auf den 1. Januar 2012 hat das Bundesamt für Sozialvers icherungen ( BSV ) in seiner Wegleitung über die Renten (RWL) in der Eidgenössischen Alters-, Hin terlassenen- und Invalidenv ersicherung die Rz . 3361 wie folgt neu gefasst: "Ein Praktikum wird als Ausbildung anerkannt, wenn es gesetzlich oder re - glementarisch</w:t>
      </w:r>
    </w:p>
    <w:p>
      <w:r>
        <w:t>- für die Zulassung zu einem Bildungsgang oder zu einer Prüfung vor - ausge setzt ist, oder - zum Erwerb eines Diploms oder eines Berufsabschlusses verlangt wird."</w:t>
      </w:r>
    </w:p>
    <w:p>
      <w:r>
        <w:t>Darüber hinaus wurde auf den 1. Januar 2014 die Rz . 3361.1 und die Rz . 3362 RWL neu gefasst : „ Rz . 3361.1: Sind die Voraussetzungen von Rz 3361 nicht erfüllt, so</w:t>
      </w:r>
    </w:p>
    <w:p>
      <w:r>
        <w:t>wird ein Praktikum trotzdem als Ausbildung anerkannt,</w:t>
      </w:r>
    </w:p>
    <w:p>
      <w:r>
        <w:t>wenn - es für eine bestimmte Ausbildung faktisch geboten ist und mit dem An tritt de s Praktikums tatsächlich die Ab sicht besteht, die angestrebte Aus bildung zu realisieren (BGE 139 V 209) und - das Praktikum im betreffenden Betrieb höchstens ein Jahr dauert. Rz . 3362 : Es wird nicht verlangt, dass das Kind während eines Praktikums schuli schen Unterricht besucht. Übt das Kind jedoch lediglich eine praktische Tä tigkeit aus, um sich dabei einige Branchenkenntnisse und Fertigkeiten an zueignen, um die Anstellungschancen bei schwieriger Beschäftigungssitua tion zu verbessern oder um eine Berufswahl zu treffen, liegt keine Ausbil dung vor (Beispiel: Praktikum in einer Film produk tionsfirma nicht als Aus bildung anerkannt gemäss Urteil des Bundes gerichtes vom 1. April 2008; 9C_223/2008). “</w:t>
      </w:r>
    </w:p>
    <w:p>
      <w:r>
        <w:rPr>
          <w:b/>
        </w:rPr>
        <w:t>E. 1.5</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darstellen. Insofern wird dem Bestreben der Verwaltung, durch in terne Weisungen eine rechtsgleiche Gesetzesanwendung zu gewährleisten, Rechnung getragen (BGE 133 V 587 E. 6.1 S. 591; 133 V 257 E. 3.2 S. 258 mit Hinweisen; vgl. BGE 133 II 305 E. 8.1 S. 315). 2. 2.1</w:t>
      </w:r>
    </w:p>
    <w:p>
      <w:r>
        <w:t>Y.___ hat im Sinne einer Vorbereitung auf ein Bachelorstudium Medien &amp; Kunst an der Hochschule B.___ (vgl. Urk. 10/1/2)</w:t>
      </w:r>
    </w:p>
    <w:p>
      <w:r>
        <w:t>vom 1. Februar 2012 bis 31. Januar 2013 an der Hochschule B.___ , ein Propädeutikum (Vorbildung) besucht ( Urk. 3/6) . In der Folge hat Y.___ die Aufnahmeprüfung bei der Hochschule B.___ indes nicht bestanden ( Urk. 1 S. 6). An schliessend hat sie a m 16. September 2013 ein Studium im Bereich Kunst &amp; Vermittlung an der Hochschule C.___ aufgenommen (Urk. 10/2). 2.2</w:t>
      </w:r>
    </w:p>
    <w:p>
      <w:r>
        <w:t>Dem Schreiben der Firma A.___ vom 30. Januar 2013 ( Urk. 7/85) ist zu entnehmen, dass Y.___ bei dieser vom 1. März bis 31. August 2013 ein Praktikum plante .</w:t>
      </w:r>
    </w:p>
    <w:p>
      <w:r>
        <w:t>Y.___ kündigte die Praktikums s telle in der Folge per Ende Mai 2013 ( Urk. 3/8).</w:t>
      </w:r>
    </w:p>
    <w:p>
      <w:r>
        <w:t>Mit Schreiben vom 14. Mai 2013 ( Urk. 3/8) führte die Firma A.___ aus, dass Y.___</w:t>
      </w:r>
    </w:p>
    <w:p>
      <w:r>
        <w:t>ein Praktikum bei dieser auf genommen habe, um die Arbeiten und Abläufe in einem Architekturbüro ken nen zu lernen. Sie habe ab 1. März 2013 Einblick in die Verkaufstätigkeit ge wonnen. Die Verkaufstätigkeit habe sie insbesondere im Rahmen einer Mitge staltung bei der Verkaufsdokumentation unterstützt. Gleichzeitig habe sie im zeichnerischen Bereich Aufgaben wahrgenommen, insbesondere im Innenaus bau und bei der Zeichnung und Mitgestaltung von Umgebungsplänen von Überbauungen. 2.3</w:t>
      </w:r>
    </w:p>
    <w:p>
      <w:r>
        <w:t>Für eine Zulassung zum Bachelorstudium Medien &amp; Kunst an der Hochschule B.___ wird gemäss dem sich bei den Akten befindenden dies bezüglichen Merkblatt (Urk. 10/1/2) eine vorgängige Absolvierung eines Prakti kums nicht vorausgesetzt. Auch für die Zulassung zum Bachelorstudium Kunst &amp; Vermittlung an der Hochschule C.___ wird ein Praktikum nicht vorausgesetzt. Die Hochschule C.___ empfiehl t jedoch allen Studienplatzbewerbern die Absolvierung des einjährigen Gestalterischen Vorkurses oder eines Praxisjahres ( Urk. 10/1/4). 3. 3.1</w:t>
      </w:r>
    </w:p>
    <w:p>
      <w:r>
        <w:t>Nach Gesagtem steht daher fest, dass das von Y.___ bei der Firma A.___ absolvierte Praktikum weder für die Zulassung zu einem Bachelorstudium an der</w:t>
      </w:r>
    </w:p>
    <w:p>
      <w:r>
        <w:t>Hochschule B.___ noch für die Zulassung zu einem solchen an der Hochschule C.___ vo rausgesetzt war. Bei der Empfehlung der Hochschule C.___ den Gestalterischen Vorkurs oder ein Praxisjahr zu absolvieren , handelt es sich nicht um eine für die Zulassung zum Studium zwingend erforderliche Voraus setzung , sondern lediglich um eine unverbindliche Empfehlung. 3.2</w:t>
      </w:r>
    </w:p>
    <w:p>
      <w:r>
        <w:t>Das von Y.___</w:t>
      </w:r>
    </w:p>
    <w:p>
      <w:r>
        <w:t>bei der Firma A.___</w:t>
      </w:r>
    </w:p>
    <w:p>
      <w:r>
        <w:t>absol vierte Praktikum war sodann auch faktisch nicht geboten. Denn auf Grun d des Umstandes, dass sich Y.___ gemäss den Angaben der Firma A.___</w:t>
      </w:r>
    </w:p>
    <w:p>
      <w:r>
        <w:t>vom</w:t>
      </w:r>
    </w:p>
    <w:p>
      <w:r>
        <w:rPr>
          <w:b/>
        </w:rPr>
        <w:t>E. 6</w:t>
      </w:r>
    </w:p>
    <w:p>
      <w:r>
        <w:t>Mai 2013 betref fend Rückforderung ( Urk. 7/89 = Urk.</w:t>
      </w:r>
    </w:p>
    <w:p>
      <w:r>
        <w:t>2/2) forderte die IV-Stelle den Versicher ten zur Rückerstattung der für Y.___</w:t>
      </w:r>
    </w:p>
    <w:p>
      <w:r>
        <w:t>für die Zeit vom 1. bis 28. Februar 2013 zu Unrecht ausgerichtete n Kinderrente im Betrag von Fr. 402.-- auf . 2.</w:t>
      </w:r>
    </w:p>
    <w:p>
      <w:r>
        <w:t>2.1</w:t>
      </w:r>
    </w:p>
    <w:p>
      <w:r>
        <w:t>Gegen die Verfügungen 6. Mai 2013 (Urk. 2/1-2) erhob der Versicherte am 5. Juni 2013 Beschwerde ( Urk. 1) mit dem Antrag, es seien die beiden angefochte nen Verfügungen aufzuheben und es sei die IV-Stelle zu ver - pflichten, ihm für die Zeit vo n Februar bis Mai 2013 Kinderrenten im Betrag von insgesamt Fr. 1‘608.-- beziehungsweise von Fr. 402.-- im Monat aus - zurichten; eventuell sei die Rückforderung der Kinderrente für den Monat Februar 2013 im Betrag von Fr. 402.-- infolge Gutgläubigkeit und grosser Härte zu erlassen. 2.2</w:t>
      </w:r>
    </w:p>
    <w:p>
      <w:r>
        <w:t>Mit Beschwerdeantwort vom</w:t>
      </w:r>
    </w:p>
    <w:p>
      <w:r>
        <w:rPr>
          <w:b/>
        </w:rPr>
        <w:t>E. 11</w:t>
      </w:r>
    </w:p>
    <w:p>
      <w:r>
        <w:t>Juli 2013 ( Urk. 6 ) beantragte die IV-Stelle die Abweisun g der Beschwerde. Mit Verfügung vom 23. Oktober 2013 ( Urk. 8) wurde ein zweiter Schriftenwechsel angeordnet und es wurde der Beschwerde führer aufgefordert, in einer schriftlichen Stellungnahme verschiedene Fragen zu beantworten und verschieden e Unterlagen einzureichen. Dieser Aufforderung kam der Beschwerdeführer mit Replik vom 1 2. November 2013 ( Urk. 9) , ergänzt durch die Eingabe vom 21. November 2013 ( Urk. 11-12), nach. Darin hielt er an seinem beschwerdeweise gestellten Rechtsbegehren fest. Mit Duplik vom 17. De zember 2013 ( Urk. 14) hielt die Beschwerdegegnerin an ihrem Antrag auf Ab weisung der Beschwerde fest. Eine Kopie dieser Eingabe wurde dem Beschwer deführer am 23. Dezember 2013 zugestellt. Die Einzelrichterin</w:t>
      </w:r>
    </w:p>
    <w:p>
      <w:r>
        <w:t>zieht in Erwägung: 1.</w:t>
      </w:r>
    </w:p>
    <w:p>
      <w:r>
        <w:rPr>
          <w:b/>
        </w:rPr>
        <w:t>E. 14</w:t>
      </w:r>
    </w:p>
    <w:p>
      <w:r>
        <w:t>Mai 2013 vor allem mit der Verkaufstä tigkeit und insbesondere mit der Mitgestaltung bei der Verkaufs doku mentation</w:t>
      </w:r>
    </w:p>
    <w:p>
      <w:r>
        <w:t>befasste, ist davon auszugehen, dass es dem bei der Firma A.___ absolvierten Praktikum an einem genügend engen Bezug zu den von Y.___ in Betracht gezogenen Bachelorstudien Medien &amp; Kunst beziehungsweise Kunst &amp; Vermittlung fehlte. Mangels eines genügend engen Bezug s zu den von Y.___ beabsichtigen Bachelorstudien</w:t>
      </w:r>
    </w:p>
    <w:p>
      <w:r>
        <w:t>handelt es sich beim Praktikum bei der Firma A.___ daher nicht um eine Ausbildung im Sinne von Art. 25 Abs. 4 und 5 AHVG . 3.3</w:t>
      </w:r>
    </w:p>
    <w:p>
      <w:r>
        <w:t>Auch wenn das Praktikum bei der Firma A.___</w:t>
      </w:r>
    </w:p>
    <w:p>
      <w:r>
        <w:t>Y.___</w:t>
      </w:r>
    </w:p>
    <w:p>
      <w:r>
        <w:t>wertvolle K enntnisse und Fertigkeiten vermittelt e , so handelte es sich bei diesem nicht um einen systematischen, strukturierten Lehrgang, der unter Art. 25 Abs. 5 AHVG gefasst werden könnte. Die Rechtsprechung setzt in diesem Zusammenhang notwendigerweise eine bestimmte Form von Lehrplan und ein Mindestmass an schulischer Infrastruktur voraus. Das Praktikum bei der Firma A.___</w:t>
      </w:r>
    </w:p>
    <w:p>
      <w:r>
        <w:t>erfüllt diese Eigenschaft nicht. Es han delt sich dabei zudem auch nicht um ein Praktikum, welches der praktischen Umsetzung von theoretischen Kenntnissen dient, welche zuvor im Rahmen ei nes Ausbildungsgangs erworben worden waren (vgl. Urteil des Bundesgerichts 9C_223/2008 vom 1. April 2008 E. 1.2). 4.</w:t>
      </w:r>
    </w:p>
    <w:p>
      <w:r>
        <w:t>Nach Gesagtem ist nicht zu beanstanden, dass die Beschwerdegegnerin mit der angefochtenen Verfügung vom 6. Mai 2013 betreffend Kinderrente ( Urk. 2/1) einen Anspruch des Beschwerdeführes auf eine Kinderrente für seine Tochter Y.___</w:t>
      </w:r>
    </w:p>
    <w:p>
      <w:r>
        <w:t>während der Dauer des von dieser bei der Firma A.___</w:t>
      </w:r>
    </w:p>
    <w:p>
      <w:r>
        <w:t>vom 1. März bis 31. Mai 2013 absolvierten Praktikums verneinte. 5. 5.1</w:t>
      </w:r>
    </w:p>
    <w:p>
      <w:r>
        <w:t>Gemäss Art. 1 Abs. 1 IVG und Art. 25 Abs. 1 ATSG in Verbindung mit Art. 4 Abs. 1 der Verordnung über den Allgemeinen Teil des Sozialversicherungsrechts (ATSV) sind unrechtmässig bezogene Leis tungen zurückzuerstatten. Die Rück erstattung unrechtmässig gewährter Leis tungen, die in gutem Glauben empfan gen wurden, wird bei Vorliegen einer grossen Härte indes ganz oder teilweise erlassen. 5 .2</w:t>
      </w:r>
    </w:p>
    <w:p>
      <w:r>
        <w:t>Da es sich , wie vorstehend erwähnt (E. 4), bei dem von</w:t>
      </w:r>
    </w:p>
    <w:p>
      <w:r>
        <w:t>Y.___</w:t>
      </w:r>
    </w:p>
    <w:p>
      <w:r>
        <w:t>vom 1. März bis 31. Mai 2013 bei der Firma A.___ absol vierte n Praktikum nicht um eine Ausbildung im Sinne von Art. 25 Abs. 5 AHVG handelte, ist nicht zu beanstanden, dass die Beschwerdegegnerin die dem Beschwerdeführer für die Zeit vom 1. bis 2 8. Februar 2013 für Y.___</w:t>
      </w:r>
    </w:p>
    <w:p>
      <w:r>
        <w:t>zu Unrecht ausgerichtete Kinderrente mit der angefochtenen Verfügung vom 6. Mai 2013 betreffend Rückforderung ( Urk. 2/2) zurückforderte. 5.3</w:t>
      </w:r>
    </w:p>
    <w:p>
      <w:r>
        <w:t>Zu prüfen bleibt der Antrag d es Beschwerdeführers auf Erlass der Rückforde rung im Betrag von Fr. 402.-- ( Urk. 1 S. 2). Die Beschwerdegegenerin hat über einen Anspruch des Beschwerdeführers auf Erlass der Rückforderung bis anhin indes</w:t>
      </w:r>
    </w:p>
    <w:p>
      <w:r>
        <w:t>noch nicht verfügt , weshalb es diesbezüglich an einem Anfechtungsge genstand fehlt. Insoweit der Beschwerdeführer beschwerdeweise den Erlass der Rückforderung beantragen will, ist auf seine Beschwerde daher nicht einzutre ten . Die Sache ist diesbezüglich vielmehr an die Beschwerdegegenerin zu über weisen. 6.</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4 00.-- fest zusetzen und dem unterlie genden Beschwerde führer aufzuerlegen. Die Einzelrichterin erkennt: 1.</w:t>
      </w:r>
    </w:p>
    <w:p>
      <w:r>
        <w:t>Die Beschwerde wird abgewiesen, soweit auf sie eingetreten wird.</w:t>
      </w:r>
    </w:p>
    <w:p>
      <w:r>
        <w:t>Die Akten werden nach Eintritt der Rechtskraft an die Sozialversicherungsanstalt des Kantons Zürich, IV-Stelle, zur Beurteilung des Gesuchs des Beschwerdeführers um Er lass der Rückerstattung im Sinne der Erwägungen überwiesen. 2.</w:t>
      </w:r>
    </w:p>
    <w:p>
      <w:r>
        <w:t>Die Gerichtskosten von Fr. 4 00 .-- werden dem Beschwerdeführer auferlegt. Rechnung und Einzahlungsschein werden dem</w:t>
      </w:r>
    </w:p>
    <w:p>
      <w:r>
        <w:t>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Die EinzelrichterinDer Gerichtsschreiber SagerVolz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