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IV.2013.00517 vom 29. November 2014</w:t>
      </w:r>
    </w:p>
    <w:p>
      <w:r>
        <w:t>ZH Sozialversicherungsgericht, 2014-11-29, DE</w:t>
      </w:r>
    </w:p>
    <w:p>
      <w:r>
        <w:rPr>
          <w:b/>
        </w:rPr>
        <w:t xml:space="preserve">Quelle: </w:t>
      </w:r>
      <w:r>
        <w:t>https://mcp.opencaselaw.ch/entscheid/zh_sozialversicherungsgericht_IV.2013.00517</w:t>
      </w:r>
    </w:p>
    <w:p>
      <w:r>
        <w:t>FR: ZH_SOZIALVERSICHERUNGSGERICHT IV.2013.00517 du 29 novembre 2014</w:t>
      </w:r>
    </w:p>
    <w:p>
      <w:r>
        <w:t>IT: ZH_SOZIALVERSICHERUNGSGERICHT IV.2013.00517 del 29 novembre 2014</w:t>
      </w:r>
    </w:p>
    <w:p>
      <w:pPr>
        <w:pStyle w:val="Heading2"/>
      </w:pPr>
      <w:r>
        <w:t>Erwägungen</w:t>
      </w:r>
    </w:p>
    <w:p>
      <w:r>
        <w:rPr>
          <w:b/>
        </w:rPr>
        <w:t>E. 1</w:t>
      </w:r>
    </w:p>
    <w:p>
      <w:r>
        <w:t>S. 2). Mit Beschwerdeantwort vom 1 0. Juli 2013 ( Urk. 5) schloss die Beschwerdegegnerin auf Abweisung der Beschwerde. Während der Beschwer deführer mit Replik vom 1 0. Oktober 2013 ( Urk. 10) an seinem Antrag festhal ten liess, verzichtete die Beschwerdegegnerin mit Eingabe vom 5.</w:t>
      </w:r>
    </w:p>
    <w:p>
      <w:r>
        <w:t>November 2013 ( Urk. 13) auf Duplik. Am 8. Juli 2014 teilte die Rechtsanwältin mit, dass sie den Versicherten nicht mehr vertrete ( Urk. 15).</w:t>
      </w:r>
    </w:p>
    <w:p>
      <w:r>
        <w:rPr>
          <w:b/>
        </w:rPr>
        <w:t>E. 2</w:t>
      </w:r>
    </w:p>
    <w:p>
      <w:r>
        <w:t>X.___ , der seit der Amputation des linken Fusses in jungen Jahren Bezü ger einer Rente der Unfallversicherung ist, meldete sich bei der Invaliden versicherung am 2 2. Juni 2012 zum Leistungsbezug an. Die Einholung diverser Arztberichte zeigte gesundheitliche Probleme vor allem an den Schultern, den Armen und den Händen, die fachärztlich unter anderem in der Klinik Z.___</w:t>
      </w:r>
    </w:p>
    <w:p>
      <w:r>
        <w:t>behandelt wurden ( Urk. 6/22, 6/23, 6/26). Im Bericht vom 1 7. September 2012 hielten die Ärzte fest, es bestehe eine langjährige, relativ komplexe Vorge schichte, und sie empfahlen die Einholung eines Gutachtens zur Frage der Rest arbeitsfähigkeit in einer zumutbaren Tätigkeit ( Urk. 6/24). Die IV-Stelle veran lasste am 2 4. Januar 2013 eine Untersuchung des Versicherten durch ihren Regionalen Ärztlichen Dienst, med. pract . A.___ , Fachärztin für Orthopädi sche Chirurgie und Traumatologie. Diese kam zum Schluss, dass aus somati scher Sicht dem Versicherten eine 100%ige Arbeitsfähigkeit in einer wechsel belastenden Tätigkeit attestiert werden könne ( Urk. 6/34 S. 8). Gestützt auf diese Einschätzung wies die IV-Stelle mit Verfügung vom 6. Mai 2013 und trotz der Einwände des Versicherten bei einem Invaliditätsgrad 31 % das Gesuch um eine Invalidenrente ab ( Urk. 2).</w:t>
      </w:r>
    </w:p>
    <w:p>
      <w:r>
        <w:rPr>
          <w:b/>
        </w:rPr>
        <w:t>E. 3</w:t>
      </w:r>
    </w:p>
    <w:p>
      <w:r>
        <w:t>Mit der Replik und auch nach Abschluss des Schriftenwechsels wurden dem Gericht weitere Arztberichte eingereicht, aus denen die Diagnosen einer kombi nierten Persönlichkeitsstörung (ICD-10: F61) und einer somatoformen</w:t>
      </w:r>
    </w:p>
    <w:p>
      <w:r>
        <w:t>Schmerz störung (ICD-10: F45.4) (Bericht vom 2. Oktober 2013, Dr. med. B.___ , Ärztin für Psychiatrie und Psychotherapie, Urk. 11) bzw. einer anhaltenden soma to formen Schmerzstörung und einer kombinierten Persön lichkeitsstörung mit schizoiden und passiv-aggressiven Anteilen (ICD-10: F61) (Bericht vom 3 0. Mai 2014, Dr. med. C.___ , Fachärztin für Psychiatrie und Psycho the rapie, und lic . phil. D.___ , Psychologe, Klinik Y.___ , E.___ , Urk. 19/1) hervorgehen. Es wurde seitens der Hausärztin Dr. med. F.___ im Bericht vom 4. Juni 2014, wie auch von Dr. B.___ , die Eingliede rungsfähigkeit des Versicherten aus psychischen Gründen in Frage gestellt ( Urk. 19/3).</w:t>
      </w:r>
    </w:p>
    <w:p>
      <w:r>
        <w:t>Die Beschwerdegegnerin begründete ihren Rückweisungsantrag bei dieser Sach lage damit, dass davon auszugehen sei, dass die Beschwerden des Beschwerde führers nicht bloss somatischer N atur seien, deshalb gelte es zu klären, ob diese eine Einschränkung der Arbeitsfähigkeit zu begründen vermöchten ( Urk. 21). Diesem Antrag ist zuzustimmen, erweist sich doch der Sachverhalt in einem wesentlichen Punkt als nicht hinreichend geklärt. Auch der Beschwerdeführer ist im Grundsatz mit diesem Antrag einverstanden ( Urk. 24). Die Sache ist daher zur orthopädisch/rheumatologisch/psychiatrischen polydis ziplinären Begutachtung an die Beschwerdegegnerin zurückzuweisen. Diese hat das Gutachten nach den gesetzlich vorgegebenen Grundsätzen (Art.</w:t>
      </w:r>
    </w:p>
    <w:p>
      <w:r>
        <w:t>72 bis der Verordnung über die Invalidenversicherung) einzuholen. Weitere Vorgaben seitens des Gerichts sind – entgegen der Ansicht des Beschwerdeführers ( Urk. 24) – in Anbetracht der ergangenen Rechtsprechung des höchsten Gerichts (BGE 139 V 349) nicht angebracht. Nach der Einholung des Gutachtens hat sich die Beschwerdegegnerin gegebenenfalls zu den beruflichen Eingliederungsmög lichkeiten des Versicherten zu äussern und hernach über den Rentenanspruch neu zu befinden. Die Beschwerde ist daher in diesem Sinne gutzuheissen.</w:t>
      </w:r>
    </w:p>
    <w:p>
      <w:r>
        <w:rPr>
          <w:b/>
        </w:rPr>
        <w:t>E. 4</w:t>
      </w:r>
    </w:p>
    <w:p>
      <w:r>
        <w:t>Zustellung gegen Empfangsschein an: - X.___ - Sozialversicherungsanstalt des Kantons Zürich, IV-Stelle - Bundesamt für Sozialversicherungen sowie an: - Gerichtskasse (im Dispositiv nach Eintritt der Rechtskraft)</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Die VorsitzendeDer Gerichtsschreiber GrünigParadiso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