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IV.2013.00460 vom 15. August 2014</w:t>
      </w:r>
    </w:p>
    <w:p>
      <w:r>
        <w:t>ZH Sozialversicherungsgericht, 2014-08-15, DE</w:t>
      </w:r>
    </w:p>
    <w:p>
      <w:r>
        <w:rPr>
          <w:b/>
        </w:rPr>
        <w:t xml:space="preserve">Quelle: </w:t>
      </w:r>
      <w:r>
        <w:t>https://mcp.opencaselaw.ch/entscheid/zh_sozialversicherungsgericht_IV.2013.00460</w:t>
      </w:r>
    </w:p>
    <w:p>
      <w:r>
        <w:t>FR: ZH_SOZIALVERSICHERUNGSGERICHT IV.2013.00460 du 15 août 2014</w:t>
      </w:r>
    </w:p>
    <w:p>
      <w:r>
        <w:t>IT: ZH_SOZIALVERSICHERUNGSGERICHT IV.2013.00460 del 15 agosto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130 V 71 E. 3.2.2 und 3.2.3, 117 V 198 E. 3a, 109 V 108 E. 2b).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 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 2.</w:t>
      </w:r>
    </w:p>
    <w:p>
      <w:r>
        <w:rPr>
          <w:b/>
        </w:rPr>
        <w:t>E. 2</w:t>
      </w:r>
    </w:p>
    <w:p>
      <w:r>
        <w:t>7. Juni 2013 ( Urk. 9 ) die Abweisung der Beschwerde. Dies wurde der Beschwerdeführerin am 8. Oktober</w:t>
      </w:r>
    </w:p>
    <w:p>
      <w:r>
        <w:t>2013 zur Kenntnis gebracht ( Urk. 11 ). Gleichzeitig wurde der Antrag der Be schwerdeführerin auf Anordnung eines zweit en Schriftenwechsels abgewiesen.</w:t>
      </w:r>
    </w:p>
    <w:p>
      <w:r>
        <w:t>Das Gericht zieht in Erwägung: 1.</w:t>
      </w:r>
    </w:p>
    <w:p>
      <w:r>
        <w:rPr>
          <w:b/>
        </w:rPr>
        <w:t>E. 2.1</w:t>
      </w:r>
    </w:p>
    <w:p>
      <w:r>
        <w:t>Die Beschwerdegegnerin ging in der angefochtenen Verfügung vom 1 7. April 2013 ( Urk. 2) gestützt auf ihre medizinischen Abklärungen davon aus, dass sich der Gesundheitszustand der Beschwerdeführerin seit der letzten Verfügung ver schlechtert habe. Seit Januar 2011 sei sie in ihrer Arbeits- beziehungsweise Leistungsfähigkeit eingeschränkt. Die Abklärungen hätten weiter ergeben, dass die Beschwerdeführerin ohne Gesundheitsschaden weiterhin zu 65 % ihrer Tätigkeit als Reinigungsmitarbeiterin nachgehen würde und die restlichen 35 % in den Aufgabenbereich entfielen. Gestützt darauf errechnete sie einen In vali ditätsgrad von 30 % (S. 2).</w:t>
      </w:r>
    </w:p>
    <w:p>
      <w:r>
        <w:rPr>
          <w:b/>
        </w:rPr>
        <w:t>E. 2.2</w:t>
      </w:r>
    </w:p>
    <w:p>
      <w:r>
        <w:t>Die Beschwerdeführerin hielt dem beschwerdeweise ( Urk. 1) entgegen, die behan delnde Psychiaterin halte sie aus psychischen Gründen entgegen den Ausführungen des RAD für 100 % arbeitsunfähig in jedem denkbaren Beruf und auch im Aufgabenbereich (S. 7 f.). Das vom RAD beschriebene Anforderungs profil beschreibe ausserdem keineswegs einen normalen Arbeitsplatz, sondern vielmehr eine geschützte Arbeitsstelle (S. 8 f.). Ebenso sei beim Invalidenein kommen übersehen worden, einen Leidensabzug für die zusätzlichen Einschrän kungen vorzunehmen (S. 9 oben). Schliesslich sei das Resultat der Haushaltab klärung insgesamt zu überdenken (S. 9 Mitte). Ihr seien ausserdem sinnvolle berufliche Massnahmen zuzusprechen (S. 11 Mitte).</w:t>
      </w:r>
    </w:p>
    <w:p>
      <w:r>
        <w:rPr>
          <w:b/>
        </w:rPr>
        <w:t>E. 2.3</w:t>
      </w:r>
    </w:p>
    <w:p>
      <w:r>
        <w:t>Strittig und zu prüfen ist somit, ob seit dem anspruchsverneinenden Urteil des Obergerichts Schaffhausen vom 2 2. Oktober 20</w:t>
      </w:r>
    </w:p>
    <w:p>
      <w:r>
        <w:rPr>
          <w:b/>
        </w:rPr>
        <w:t>E. 7</w:t>
      </w:r>
    </w:p>
    <w:p>
      <w:r>
        <w:t>Abs. 2 ATSG).</w:t>
      </w:r>
    </w:p>
    <w:p>
      <w:r>
        <w:rPr>
          <w:b/>
        </w:rPr>
        <w:t>E. 7.1</w:t>
      </w:r>
    </w:p>
    <w:p>
      <w:r>
        <w:t>Weiter machte die Beschwerdeführerin geltend, die Angaben im Haushaltabklä rungsbericht seien insgesamt noch einmal zu überdenken ( Urk. 1 S. 9 f.).</w:t>
      </w:r>
    </w:p>
    <w:p>
      <w:r>
        <w:t>Ausschlaggebend für die Feststellung der Behinderung im anerkannten Aufga ben bereich ist nicht die medizinisch-theoretische Arbeitsfähigkeit, son dern wie sich der Gesundheitszustand in der nichterwerblichen Betätigung kon kret aus wirkt, was durch die Abklärung an Ort und Stelle im Haushalt der versi cherten Person erhoben wird. 7 .2</w:t>
      </w:r>
    </w:p>
    <w:p>
      <w:r>
        <w:t>Nach der Rechtsprechung stellt der durch die IV-Stelle entsprechend den Rand zif fern 3090 ff. des Kreisschreibens über Invalidität und Hilflosigkeit in der In va lidenversicherung (KSIH in der seit 1. Januar 2004 geltenden Fassung) ein ge holte Bericht über die Abklärung vor Ort eine geeignete und im Regelfall genügende Grundlage zur Ermittlung des Invaliditätsgrades von im Haushalt täti gen Versicherten dar (vorstehend E. 1.5).</w:t>
      </w:r>
    </w:p>
    <w:p>
      <w:r>
        <w:t>Für den Beweiswert eines entsprechenden Berichtes ist analog auf die Recht spre chung zur Beweiskraft von Arztberichten (BGE 125 V 352 E. 3a und b, BGE 122 V 160 E. 1c) zurückzugreifen. Sind die entsprechenden Kriterien (vor stehend E 1.5) erfüllt, ist der Abklärungsbericht voll beweiskräftig. Das Gericht greift dies falls in das Ermessen der Abklärungsperson nur ein, wenn klar fest stellbare Fehleinschätzungen oder Anhaltspunkte für die Unrichtigkeit der Ab klärungs re sul tate (zum Beispiel infolge von Widersprüchlichkeiten) vorliegen. Das gebietet insbesondere der Umstand, dass die fachlich kompetente Abklä rungsperson näher am konkreten Sachverhalt steht als das im Beschwerdefall zuständige Gericht. 7 . 3</w:t>
      </w:r>
    </w:p>
    <w:p>
      <w:r>
        <w:t>Die zuständige Ab k lärungsperson der Beschwerdegegnerin am 27. September 2012 die Haus haltabklärung an Ort und Stelle durch (Urk. 1 0 / 92 ). Sie qualifi zierte die Be schwerdeführerin als zu 65 % ausserhäuslich erwerbstätig und zu 35 % im Haus halt tätig und hat dabei unter Berück sichtigung der von der Beschwerde führerin geklagten Leiden und Behinderun gen sowie der Familien grösse , Wohn verhältnisse , technischen Einrichtungen und der örtlichen Lage eine Einschrän kung der Beschwerdeführerin im Haus haltsbereich von 42 . 5 % festgestellt.</w:t>
      </w:r>
    </w:p>
    <w:p>
      <w:r>
        <w:t>Der von der Ab k lärungsperson verfasste Bericht vom 2. Oktober 201 2 befasst sich umfassend mit den einzelnen Haushaltsbereichen und deren prozentualen Gewichtung und umschreibt die zu verrichtenden Tätigkeiten sowie die an Ort und Stelle festgestellten Einschränkungen in diesen Bereichen. Sodann ist er hin sichtlich des festgestellten Tatbestandes schlüssig und nachvollziehbar. Vor lie gend sind keine besonderen Umstände gegeben, welche den Abklärungsbe richt als mangelhaft oder ungeeignet erscheinen liessen; vielmehr entspricht dieser den an ihn gestellten Anforderungen. W as die einzelnen Einschränkun gen im Aufgabenbereich angeht, ist demnach auf die nachvollziehbaren, schlüssigen und nicht konkret bestrittenen Ausführungen des Abklärungs dienstes zu verweisen (Urk. 1 0/92 ), welcher die Gewichtung der einzelnen Tä tigkeiten und die Be messung der Einschränkungen sachgere cht vor genommen hat. Zudem wurden</w:t>
      </w:r>
    </w:p>
    <w:p>
      <w:r>
        <w:t>auch</w:t>
      </w:r>
    </w:p>
    <w:p>
      <w:r>
        <w:t>die psychischen Beschwerden im Bericht über die Haushalt ab klä rung geschildert und die Abklärungsperson gab detailliert an, inwiefern die Be schwerdeführerin in den einzelnen Haushaltsbereichen einge schränkt ist. Weiter wurde im Bericht umfassend dargelegt, wie die Beschwer deführerin im Sinne einer Schaden minderungspflicht von den Familienangehö rigen unter stützt</w:t>
      </w:r>
    </w:p>
    <w:p>
      <w:r>
        <w:t>wird. Ausserdem kann die Tätigkeit im Haushalt im Gegensatz zu einer ausserhäusli chen Erwerbstätigkeit insbesondere frei ein geteilt und nach Bedarf mit Pausen unterbrochen werden. Der Beschwer deführerin ist es somit zumut bar, die Haus haltarbeiten etappenweise zu erledi gen respektive an den Tagen ohne oder mit weniger Beschwerden auszuführen.</w:t>
      </w:r>
    </w:p>
    <w:p>
      <w:r>
        <w:t>Es bestehen keine Anhaltspunkte für eine unsachliche oder tendenziöse Abklä rung, die die Objek ti vität des Berichts in Frage stellen würden, so dass für die Entscheidfindung grundsätzlich darauf abgestellt werden kann. 7 . 4</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 Oktober 201 2</w:t>
      </w:r>
    </w:p>
    <w:p>
      <w:r>
        <w:t>( Urk. 10/92) abgestellt werden. Ergän zende medizinische Abklärungen sind auch unter diesem Aspekt nicht erfor derlich. Dies insbesondere deshalb, weil sich aus den Akten keine Anhalts punkte dafür ergeben, dass die Beschwerdeführerin aufgrund ihrer psychischen Problematik in der Haushaltführung in grösserem Ausmass eingeschränkt wäre. Es ist nach dem Gesagt en von einer Einschränkung von 42 . 5 % im Haushaltsbe reich aus zuge hen. 8.</w:t>
      </w:r>
    </w:p>
    <w:p>
      <w:r>
        <w:t>Der Einwand der Beschwerdeführerin betreffend berufliche Massnahmen ( Urk. 1 S. 10 f.) kann ebenfalls nicht gehört werden.</w:t>
      </w:r>
    </w:p>
    <w:p>
      <w:r>
        <w:t>So erschienen berufliche Massnahmen einerseits nicht mehr angezeigt, nachdem die Beschwerdeführerin seit nunmehr sieben Jahren nicht mehr gearbeitet hat und a ndererseits fühlt sie sich aufgrund der Ausführungen in der Beschwerde schrift ( Urk. 1) sowie in den bisherigen Abklärungen o ffenbar auch nicht in der Lage , einer Erwerbsarbeit nachzugehen , womit die subjektive Eingliederungs fähigkeit nicht gegeben ist.</w:t>
      </w:r>
    </w:p>
    <w:p>
      <w:r>
        <w:t>9.</w:t>
      </w:r>
    </w:p>
    <w:p>
      <w:r>
        <w:t>Nach dem Gesagten hat die Beschwerdegegnerin zu Recht den Anspruch auf Leistungen der Invalidenversicherung ver neint.</w:t>
      </w:r>
    </w:p>
    <w:p>
      <w:r>
        <w:t>Die angefochtene Verfügung vom 17. April 2013 ( Urk. 2) erweist sich somit als rech tens und ist zu bestätigen, was zur Abweisung der Beschwerde führt.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10</w:t>
      </w:r>
    </w:p>
    <w:p>
      <w:r>
        <w:t>.</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Beschwerdeführerin aufzu erlegen.</w:t>
      </w:r>
    </w:p>
    <w:p>
      <w:r>
        <w:t>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Rechtsanwältin Katja Ziehe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