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IV.2013.00458 vom 30. Juni 2014</w:t>
      </w:r>
    </w:p>
    <w:p>
      <w:r>
        <w:t>ZH Sozialversicherungsgericht, 2014-06-30, DE</w:t>
      </w:r>
    </w:p>
    <w:p>
      <w:r>
        <w:rPr>
          <w:b/>
        </w:rPr>
        <w:t xml:space="preserve">Quelle: </w:t>
      </w:r>
      <w:r>
        <w:t>https://mcp.opencaselaw.ch/entscheid/zh_sozialversicherungsgericht_IV.2013.00458</w:t>
      </w:r>
    </w:p>
    <w:p>
      <w:r>
        <w:t>FR: ZH_SOZIALVERSICHERUNGSGERICHT IV.2013.00458 du 30 juin 2014</w:t>
      </w:r>
    </w:p>
    <w:p>
      <w:r>
        <w:t>IT: ZH_SOZIALVERSICHERUNGSGERICHT IV.2013.00458 del 30 giugno 2014</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 tenanspruchs mit rechtskonformer Sachverhaltsabklärung, Beweiswürdigung und Invaliditätsbemessung beruht (BGE 13</w:t>
      </w:r>
    </w:p>
    <w:p>
      <w:r>
        <w:rPr>
          <w:b/>
        </w:rPr>
        <w:t>E. 1.2</w:t>
      </w:r>
    </w:p>
    <w:p>
      <w:r>
        <w:t>Sowohl im Rahmen einer erstmaligen Prüfung des Rentenanspruches (Art. 29 und Art. 43 ATSG)</w:t>
      </w:r>
    </w:p>
    <w:p>
      <w:r>
        <w:t>als auch anlässlich einer Rentenrevision (Art. 17 Abs. 1 ATSG) stellt sich unter dem Gesichtspunkt des Art. 28a Abs.</w:t>
      </w:r>
    </w:p>
    <w:p>
      <w:r>
        <w:rPr>
          <w:b/>
        </w:rPr>
        <w:t>E. 1.3</w:t>
      </w:r>
    </w:p>
    <w:p>
      <w:r>
        <w:t>Bezüglich der Beweisführung im Zusammenhang mit der Statusfrage ergibt sich, dass sich die Prüfung der im Gesundheitsfall ausgeübten Tätigkeit stets nach den konkreten Gegebenheiten des Einzelfalles zu bestimmen hat und sich nicht auf eine Bezugnahme auf die allgemeine Lebenserfahrung oder statistische Erhebungen und Erfahrungswerte beschränken kann. So darf beispielsweise eine bisher erwerbstätig gewesene Versicherte im Rentenrevisionsverfahren nach der Geburt des ersten Kindes nicht neu als Hausfrau eingestuft werden mit der ein zigen Begründung, dass nach der allgemeinen Lebenserfahrung zahlreiche Ehe frauen die Erwerbstätigkeit unterbrechen, solange die Kinder der vollständigen Pflege und Erziehung bedürfen (vgl. Urteil des Bundesgerichts 8C_35/2011 vom 24. Mai 2011 E. 3.4) . 2.</w:t>
      </w:r>
    </w:p>
    <w:p>
      <w:r>
        <w:rPr>
          <w:b/>
        </w:rPr>
        <w:t>E. 2</w:t>
      </w:r>
    </w:p>
    <w:p>
      <w:r>
        <w:t>Dagegen erhob die Versicherte mit Eingabe vom 17. Mai 2013 Beschwerde und beantragte, die angefochtene Verfügung sei aufzuheben und es sei ihr mindes tens eine Viertelsrente auszurichten ( Urk. 1 S. 2). Mit Beschwerdeantwort vom 28. Juni 2013 schloss die IV-Stelle auf Abweisung der Beschwerde ( Urk. 6). Am 2. Juli 2013 wurde der Beschwerdeführerin das Doppel der Beschwerdeantwort zugestellt ( Urk. 8).</w:t>
      </w:r>
    </w:p>
    <w:p>
      <w:r>
        <w:rPr>
          <w:b/>
        </w:rPr>
        <w:t>E. 2.1</w:t>
      </w:r>
    </w:p>
    <w:p>
      <w:r>
        <w:t>Die Beschwerdegegnerin begründete die Einstellung der halben Rente – unter Hinweis auf die Abklärung vor Ort</w:t>
      </w:r>
    </w:p>
    <w:p>
      <w:r>
        <w:t>– damit, die Beschwerdeführerin wäre im Gesundheitsfall seit der Geburt ihrer Tochter nicht mehr voll ausserhäuslich tä tig gewesen und hätte ihr bisheriges Arbeitspensum auf 80 % reduziert. Denn mit dem bei einem Pensum von 80 %</w:t>
      </w:r>
    </w:p>
    <w:p>
      <w:r>
        <w:t>ausbezahlten Lohn und den Alimenten für ihr Kind hätte sie ein ausreichendes Einkommen erzielt. Deshalb sei eine Statusänderung vorzunehmen und es sei nebst dem Erwerbspensum von 80 % ein Haushaltspensum von 20 % anzunehmen. Bei einer Einschränkung von 37.50 % im Erwerbsbereich und 24.40 % im Aufgabenbereich Haushalt resultiere ein rentenausschliessender Gesamtinvaliditätsgrad von 35 % ( Urk. 2) .</w:t>
      </w:r>
    </w:p>
    <w:p>
      <w:r>
        <w:rPr>
          <w:b/>
        </w:rPr>
        <w:t>E. 2.2</w:t>
      </w:r>
    </w:p>
    <w:p>
      <w:r>
        <w:t>Die Beschwerdeführerin stellte sich demgegenüber im Wesentlichen auf den Standpunkt, sie habe anlässlich der Abklärung vor Ort mitgeteilt, sie hätte ihr Arbeitspensum möglicherweise auf 80 % reduziert, sofern sie mit einem Partner und ihrer Tochter im gleichen Haushalt leben würde. Als heute alleinerziehende Mutter bestehe für eine Pensumsreduktion dagegen keine Veranlassung. So sei einerseits die Kinderbetreuung gewährleistet und andererseits wirke sich eine Teilzeitbeschäftigung hinderlich auf ihre berufliche Karriere aus. Folglich sei der Anspruch auf eine halbe Invalidenrente weiterhin ausgewiesen ( Urk. 1 S. 2 f.).</w:t>
      </w:r>
    </w:p>
    <w:p>
      <w:r>
        <w:rPr>
          <w:b/>
        </w:rPr>
        <w:t>E. 2.5</w:t>
      </w:r>
    </w:p>
    <w:p>
      <w:r>
        <w:t>des Abklärungsberichts Haushalt vom 3 0. November 2012 wurde auf die Frage, ob die Versicherte</w:t>
      </w:r>
    </w:p>
    <w:p>
      <w:r>
        <w:t>heute ohne Behinderung eine Erwerbstätigkeit ausüben würde, als Antwort aufgeführt, sie</w:t>
      </w:r>
    </w:p>
    <w:p>
      <w:r>
        <w:t>m üsste, um finanziell gut über die Runden zu kommen, mindestens zu 80 % einer Erwerbstätigkeit nachgehen ( Urk. 7/40 S. 2 f.). Diese Angabe wurde sodann von der Abklärungsperson im Einwandverfahren bestätigt ( Urk. 7/48 S. 2) und in der angefochtenen Verfü gung ein weiteres Mal wiedergegeben ( Urk. 2 S. 3). Hinweise darauf, dass die Abklärungsperson die Aussagen der Beschwerdeführerin unzutreffend protokol liert hätte, sind nicht ersichtlich. Indem die Beschwerdegegnerin auf die damals getätigten Angaben abstellte, kann ihr nicht eine Missachtung der im Sozial versicherungsrecht praxisgemäss geltenden Beweismaxime vorgeworfen wer den, wonach den „Aussagen der ersten Stunde“ in beweisrechtlicher Hinsicht grösseres Gewicht zukommt als späteren Darstellungen (BGE 121 V 45 E. 2a).</w:t>
      </w:r>
    </w:p>
    <w:p>
      <w:r>
        <w:t>Der Beschwerdegegnerin kann aber nicht gefolgt werden, wenn sie aus dieser Aussage den Schluss zieht, die Beschwerde führerin würde im Validitätsfall einer 80%igen Erwerbstätigkeit nachgehen. Denn</w:t>
      </w:r>
    </w:p>
    <w:p>
      <w:r>
        <w:t>durch die Nennung des Wortes „mindestens“ brachte die Versicherte einzig zum Ausdruck , dass sie auf jeden Fall ein Pensum von 80 % ausüben würde. Eine Begrenzung des Umfangs ihres Arbeitspensums gegen oben nahm sie damit aber nicht vor . Ihre Aussage k ann daher nur so verstanden werden, dass sie im Gesundheitsfall ein Pensum zwi schen 80 % und 100 % ausüben würde . Im Verlauf des weiteren Abklärungsverfahrens unterliess es die Beschwerdegegnerin, den diesbezüglichen Sachver halt einer weiteren Klärung zuzuführen. Massgebend für die Frage, in welchem Ausmass die Beschwerdeführerin als Gesunde erwerbstätig wäre, sind somit namentlich die konkreten Lebensumstände während der letzten Jahre.</w:t>
      </w:r>
    </w:p>
    <w:p>
      <w:r>
        <w:rPr>
          <w:b/>
        </w:rPr>
        <w:t>E. 3</w:t>
      </w:r>
    </w:p>
    <w:p>
      <w:r>
        <w:t>Die Parteien sind sich in Übereinstimmung mit der Aktenlage darin einig, dass sich der Gesundheitszustand der Beschwerdeführerin und die daraus resultie rende Einschränkung seit der – mangels einer fundierten materiellen Prüfung des Rentenanspruchs im Rahmen des im Jahre 2009 durchgeführten Revisionsverfahrens zeitlicher Referenzpunkt für die Prüfung einer anspruchserheblichen Änderung bildenden (vgl. E. 1.1) – ursprünglichen Rentenzusprache</w:t>
      </w:r>
    </w:p>
    <w:p>
      <w:r>
        <w:t>aufgrund eines akuten ischämischen Hirninfarktes im Versorgungsgebiet der Arteria ce rebri media links unklarer Ätiologie am 25.</w:t>
      </w:r>
    </w:p>
    <w:p>
      <w:r>
        <w:t>Juni 2007 beziehungsweise einer 50%igen Arbeitsunfähigkeit nicht verändert haben ( Urk. 1 S. 2, 2 S. 2, 7/13/2-6, 7/13/7-9, 7/13/10-12, 7/13/13-14, 7/14/ 8-12, 7/14/13-15, 7/14/16-18 und 7/26/2-5). Aus medizinischer Sicht ist damit keine revisionsrechtlich relevante Veränderung eingetreten.</w:t>
      </w:r>
    </w:p>
    <w:p>
      <w:r>
        <w:rPr>
          <w:b/>
        </w:rPr>
        <w:t>E. 3.5</w:t>
      </w:r>
    </w:p>
    <w:p>
      <w:r>
        <w:t>und 8C_511/2013 vom 30. Dezember 2013 , je mit Hinweisen).</w:t>
      </w:r>
    </w:p>
    <w:p>
      <w:r>
        <w:rPr>
          <w:b/>
        </w:rPr>
        <w:t>E. 4</w:t>
      </w:r>
    </w:p>
    <w:p>
      <w:r>
        <w:t>.2</w:t>
      </w:r>
    </w:p>
    <w:p>
      <w:r>
        <w:t>Die von einer qualifizierten Person durchgeführ te Abklärung vor Ort (nach Mass gabe von Art. 69 Abs. 2 IVV; vgl. auch Randziffer 3084 ff. des Kreisschreibens über Invalidität und Hilflosigkeit in der Invalidenversicherung [KSIH] in der ab 1. Januar 2014 geltenden Fassung ) stellt für gewöhnlich die geeignete und genügende Vorkehr zur Bestimmung der gesundheitlichen Einschränkung im Haushalt dar .</w:t>
      </w:r>
    </w:p>
    <w:p>
      <w:r>
        <w:t>Hinsichtlich des Beweiswertes dieser Berichterstattung ist we sentlich, dass sie durch eine qualifizierte Person erfolgt, welche Kenntnis der örtlichen und räumlichen Verhältnisse sowie der aus den medizinischen Diag 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Den unter den entsprechenden Vorausset zungen gemachten Aussagen der versicherten Personen im Rahmen der Haushaltsabklärung ist, da noch nicht von möglichen versicherungsrechtlichen Überlegungen geprägt, rechtsprechungsgemäss erhöhtes Gewicht beizumessen (Urteil des Bundesgerichts 8C_646/2012 vom 14. März 2013 E. 4.2).</w:t>
      </w:r>
    </w:p>
    <w:p>
      <w:r>
        <w:rPr>
          <w:b/>
        </w:rPr>
        <w:t>E. 4.3.1</w:t>
      </w:r>
    </w:p>
    <w:p>
      <w:r>
        <w:t>In Ziff.</w:t>
      </w:r>
    </w:p>
    <w:p>
      <w:r>
        <w:rPr>
          <w:b/>
        </w:rPr>
        <w:t>E. 4.3.2</w:t>
      </w:r>
    </w:p>
    <w:p>
      <w:r>
        <w:t>Diesbezüglich ergibt sich, dass die Beschwerdeführerin bis zum erlittenen Hirninfarkt im Jahr 2007 vollzeitlich tätig war . Nach einer längeren Rehabilitationszeit arbeitete sie gesundheitsbedingt noch zu 50 %, bis sie aus wirtschaftli chen Gründen ihre Stelle per 3 1. August 2009 verlor (Urk. 7/15/10-25 und Urk. 7/27). Anfangs November 2009 trat sie ihre neue Stelle mit einem Pensum von 30 % beim Betreibungsamt Z.___ an ( Urk. 7/34 S. 3). Im Februar 2011 wurde sie Mutter einer Tochter ( Urk. 7/40 S. 2). Seit 2 0. August 2012 arbeitet sie mit einem Beschäftigungsgrad von 25 % als Reinigungsmitarbeiterin ( Urk. 7/37 S. 3 f.). Sie lebt mit ihre m Kind alleine in einer 3-Z immer-Wohnung ( Urk. 7/40 S. 3).</w:t>
      </w:r>
    </w:p>
    <w:p>
      <w:r>
        <w:t>Nachdem sie erstmals Einblick in den Abklärungsbericht vom 3 0. November 2012 ( Urk. 7/40) erhalten hatte, führte die – damals noch nicht anwaltlich ver tretene – Beschwerdeführerin in ihrem Einwand vom 6. März 2013 aus, sie würde a ls alleinerziehende Mutter heute bei Gesundheit einer 100%igen Er werbstätigkeit nachgehen ( Urk. 7/47 S. 1). Anlässlich der Abklärung vor Ort legte sie ein plausibles und durchführbares Betreu ungskonzept für ihre Tochter dar ( Urk. 7/40 S. 2). Unter diesen Umständen scheint es keineswegs ausge schlossen, dass sie im Gesundheitsfall auch nach der Geburt ihrer Tochter</w:t>
      </w:r>
    </w:p>
    <w:p>
      <w:r>
        <w:t>A.___ vollzeitlich erwerbstätig geblieben wäre , was mit den im Abklärungsverfahren gemachten Angaben durchaus vereinbar ist . Hierfür spricht auch, dass die Ver sicherte nach dem erlittenen Schlaganfall bemüht war, ihr Pensum bei der B.___ AG baldmöglichst zu steigern, sie trotz der im Verlaufe des Arbeitstags zunehmenden Konzentrationsstörungen und Kopfschmerzen sowie der raschen Er müdung i hr Pensum von 50 % beibehielt ( Urk. 7/ 13/2-6 und Urk. 7/26/2-3) und sie auch an ihrem aktuellen Arbeitsort – der grundsätzlich ihren Fach kenntnissen nicht entspricht – bestre bt ist, ihren Beschäftigungsgrad auf 50 % zu erhöhen ( Urk. 7/37 S. 2 und Urk. 7/40 S. 2) . Damit zeigt e sie den Willen, ihren Lebensbedarf und den ihres Kindes aus eigener Kraft zu bestreiten .</w:t>
      </w:r>
    </w:p>
    <w:p>
      <w:r>
        <w:t>Aus dem Vorbringen, es habe keine finanzielle Notwendigkeit für eine vollzeitliche Erwerbstätigkeit bestanden ( Urk. 2 S. 3) , kann die Beschwerdegegnerin nichts für sich ableiten: Ausschlaggebend ist nicht die Zumutbarkeit oder Erforderlichkeit der Erwerbstätigkeit, sondern der hypothetische Sachverhalt ohne Invalidität. Dafür ist die finanzielle Situation lediglich ein Aspekt neben anderen (Urteil de s Bundesgerichts 9C_335/2012 E. 3.4.2 vom 1 7. Juli 2012 und Meyer, Rechtsprechung des Bundesgerichts zum Sozialversicherungsrecht, Bun desgesetz über die Invalidenversicherung, Zürich 2010, S. 288 ). Selbst wenn nebst den Alimenten ein 80 % Pensum in finanzieller Hinsicht ausreichend wäre , spr äche dies nicht gegen die Erweiterung des (hypothetischen) Erwerbspensums, zumal der ausbezahlte Nettolohn einzig für die Deckung der Grundbedürfnisse ausreicht.</w:t>
      </w:r>
    </w:p>
    <w:p>
      <w:r>
        <w:rPr>
          <w:b/>
        </w:rPr>
        <w:t>E. 4.4</w:t>
      </w:r>
    </w:p>
    <w:p>
      <w:r>
        <w:t>Nach den gesamten Umständen steht mit dem Beweisgrad der überwiegenden Wahrscheinlichkeit fest, dass die Beschwerdeführerin ohne Gesundheitsschaden auch nach der Geburt ihrer Tochter zu 100 % erwerbstätig geblieben wäre . D a bei resultiert bei einer Gegenüberstellung des Validen- und des Invalideneinkommens, wobei korrekterweise für die Ermittlung beider Einkommen Tabellenlöhne gemäss den vom Bundesamt für Statistik periodisch herausgegebenen Lohnstrukturerhebungen (LSE) heranzuziehen sind, nach wie vor ein Invaliditätsgrad von 50 % . Dies führt zur Gutheissung der Beschwerde mit der Fest stellung, dass die Beschwerdeführerin weiterhin Anspruch auf die bisherige halbe Rente hat.</w:t>
      </w:r>
    </w:p>
    <w:p>
      <w:r>
        <w:rPr>
          <w:b/>
        </w:rPr>
        <w:t>E. 5</w:t>
      </w:r>
    </w:p>
    <w:p>
      <w:r>
        <w:t>Die Kosten des Verfahrens sind auf Fr. 600.-- festzulegen und ausgangsgemäss der Beschwerdegegnerin aufzuerlegen ( Art. 69 Abs. 1 bis IVG).</w:t>
      </w:r>
    </w:p>
    <w:p>
      <w:r>
        <w:rPr>
          <w:b/>
        </w:rPr>
        <w:t>E. 6</w:t>
      </w:r>
    </w:p>
    <w:p>
      <w:r>
        <w:t>Bei diesem Ausgang des Verfahrens hat die Beschwerdeführerin Anspruch auf eine Prozessentschädigung ( Art. 61 lit . g ATSG). Die Entschädigung wird unab hängig vom Streitwert nach der Bedeutung der Streitsache und nach der Schwierigkeit des Prozesses bemessen (§ 34 des Gesetzes über das Sozialversicherungsgericht). Vorliegend erscheint eine Prozessentschädigung von Fr. 1‘ 3 00.-- (inklusive Barauslagen und Mehrwertsteuer) als angemessen . Das Gericht erkennt: 1.</w:t>
      </w:r>
    </w:p>
    <w:p>
      <w:r>
        <w:t>In Gutheissung der</w:t>
      </w:r>
    </w:p>
    <w:p>
      <w:r>
        <w:t>Beschwerde wird die Verfügung der Sozialversicherungsanstalt des Kantons Zürich, IV-Stelle, vom 2 3. April 2013 aufgehoben und es wird festgestellt, dass die Beschwerdeführerin weiterhin Anspruch auf eine halbe Invalidenrente hat .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Prozessentschädigung von Fr. 1'300 .-- (inkl. Barauslagen und MWSt )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