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IV.2013.00442 vom 31. März 2014</w:t>
      </w:r>
    </w:p>
    <w:p>
      <w:r>
        <w:t>ZH Sozialversicherungsgericht, 2014-03-31, DE</w:t>
      </w:r>
    </w:p>
    <w:p>
      <w:r>
        <w:rPr>
          <w:b/>
        </w:rPr>
        <w:t xml:space="preserve">Quelle: </w:t>
      </w:r>
      <w:r>
        <w:t>https://mcp.opencaselaw.ch/entscheid/zh_sozialversicherungsgericht_IV.2013.00442</w:t>
      </w:r>
    </w:p>
    <w:p>
      <w:r>
        <w:t>FR: ZH_SOZIALVERSICHERUNGSGERICHT IV.2013.00442 du 31 mars 2014</w:t>
      </w:r>
    </w:p>
    <w:p>
      <w:r>
        <w:t>IT: ZH_SOZIALVERSICHERUNGSGERICHT IV.2013.00442 del 31 marzo 2014</w:t>
      </w:r>
    </w:p>
    <w:p>
      <w:pPr>
        <w:pStyle w:val="Heading2"/>
      </w:pPr>
      <w:r>
        <w:t>Erwägungen</w:t>
      </w:r>
    </w:p>
    <w:p>
      <w:r>
        <w:rPr>
          <w:b/>
        </w:rPr>
        <w:t>E. 1</w:t>
      </w:r>
    </w:p>
    <w:p>
      <w:r>
        <w:t>X.___ , geboren 1962, war zuletzt ab 1 6. September 1988 bis zum 3 0. November 2006 (effektiv letzter Arbeitstag) als Fligh t Attenda nt bei der Y.___ tätig</w:t>
      </w:r>
    </w:p>
    <w:p>
      <w:r>
        <w:t>( Urk. 7/ 7).</w:t>
      </w:r>
    </w:p>
    <w:p>
      <w:r>
        <w:t>Am 2 3. Mai 2008 meldete er sich wegen psychischer Probleme bei der Sozial - versi cherungsanstalt des Kantons Zürich, IV-Stelle, zum Leistungsbezug an ( Urk. 7/1). Nach beziehungsweise während de n</w:t>
      </w:r>
    </w:p>
    <w:p>
      <w:r>
        <w:t>Abklärung en der erwerbli chen und medizinischen Verhältnisse –</w:t>
      </w:r>
    </w:p>
    <w:p>
      <w:r>
        <w:t>unter anderem durch Einholung eines Gut achtens von Dr. med. Z.___ von der Klinik A.___ , Facharzt fü r Psychiatrie und Psychotherapi e , vom</w:t>
      </w:r>
    </w:p>
    <w:p>
      <w:r>
        <w:rPr>
          <w:b/>
        </w:rPr>
        <w:t>E. 3</w:t>
      </w:r>
    </w:p>
    <w:p>
      <w:r>
        <w:t>der Verordnung über die Invalidenversiche rung ( IVV ) . Danach hat d ie Invalidenversicherung die Kosten ohne entspre chende Anordnung nur zu tragen, wenn die Abklärungen für die Leistungsge währung</w:t>
      </w:r>
    </w:p>
    <w:p>
      <w:r>
        <w:t>- und nicht nur für die Beurteilung des Leistungsanspruchs ( Art. 45 Abs. 1 Satz 2 ATSG) - unerlässlich waren oder Bestandteil nachträglich zuge sprochener Eingliederungsmassnahmen bilden (Urteile des Bundesgerichts 9C_921/2013 vom 2 4. Februar 2014, E. 5 . 1, und I 491/05 vom 1 3. Oktober 2005, E. 6.2.2) .</w:t>
      </w:r>
    </w:p>
    <w:p>
      <w:r>
        <w:rPr>
          <w:b/>
        </w:rPr>
        <w:t>E. 3.1</w:t>
      </w:r>
    </w:p>
    <w:p>
      <w:r>
        <w:t>Unbestritten ist, dass die Berichte von Dr. B.___ vom 19./2 0. Oktober 2012 nicht von der Beschwerdegegnerin angeordne t wurden ( Urk. 7/108, Urk. 7/111 /1-28). Streitig ist dagegen, ob die Invalidenversicherung die Kosten für diese Berichte von gesamthaft Fr. 2‘481.- ( Urk. 1) zu übernehmen hat oder nicht .</w:t>
      </w:r>
    </w:p>
    <w:p>
      <w:r>
        <w:rPr>
          <w:b/>
        </w:rPr>
        <w:t>E. 3.2</w:t>
      </w:r>
    </w:p>
    <w:p>
      <w:r>
        <w:t>Die Vergütungspflicht für Abklärungsmassnahmen richtet sich nach Art. 45 Abs. 1 des Bu ndesgesetzes über den Allgemein en Teil des Sozialversicherungs rechts ( ATSG ) und Art. 78 Abs.</w:t>
      </w:r>
    </w:p>
    <w:p>
      <w:r>
        <w:rPr>
          <w:b/>
        </w:rPr>
        <w:t>E. 3.3</w:t>
      </w:r>
    </w:p>
    <w:p>
      <w:r>
        <w:t>Da die Variante „Bestandteil nachträglich zugesprochener Eingliederungsmass nahmen“ nicht in Betracht kommt, stellt sich einzig die Frage, ob die Berichte von Dr. B.___ vom 19./2 0. Oktober 2012 für die Leistungsgewährung</w:t>
      </w:r>
    </w:p>
    <w:p>
      <w:r>
        <w:t>unerlässlich war en oder nicht. Diese Frage lässt sich jedoch noch nicht beantworten, da über die Leistung (Rente) noch nicht entschieden wurde, und zwar weder in dem für die Beurteilung des Sachverhalts massge benden Zeitraum bis zum Erlass der angefochtenen Verfügung</w:t>
      </w:r>
    </w:p>
    <w:p>
      <w:r>
        <w:t>vom 1 0. April 2013 ( Urk. 2) , noch im nachfolgenden Zeitraum, ist doch nach Auskunft der IV-St elle vom 2 7. März 2014 ( Urk. 9/1-3 ) zwischenzeitlich lediglich am 7. Februar 2014 ein weitere r Vorbescheid ergangen</w:t>
      </w:r>
    </w:p>
    <w:p>
      <w:r>
        <w:t>( Urk. 9/2 ). Die Sache ist daher an die Beschwerdegegnerin zurückzuweisen, damit sie zusammen mit dem Leistungs e ntscheid</w:t>
      </w:r>
    </w:p>
    <w:p>
      <w:r>
        <w:t>oder im Anschluss daran über die Vergütung der Kosten für die Be richt e von Dr. B.___ vom 19./20. Oktober 2 01 2 neu verfüge.</w:t>
      </w:r>
    </w:p>
    <w:p>
      <w:r>
        <w:rPr>
          <w:b/>
        </w:rPr>
        <w:t>E. 3.4</w:t>
      </w:r>
    </w:p>
    <w:p>
      <w:r>
        <w:t>In diesem Sinne ist die Beschwerde gutzuheissen.</w:t>
      </w:r>
    </w:p>
    <w:p>
      <w:r>
        <w:rPr>
          <w:b/>
        </w:rPr>
        <w:t>E. 4</w:t>
      </w:r>
    </w:p>
    <w:p>
      <w:r>
        <w:t>Zustellung gegen Empfangsschein an: - Rechtsanwalt Sebastian Lorentz unter Beilage einer Kopie von Urk. 9/1-3 - Sozialversicherungsanstalt des Kantons Zürich, IV-Stelle - Bundesamt für Sozialversicherungen sowie an: - Gerichtskasse (im Dispositiv nach Eintritt der Rechtskraft)</w:t>
      </w:r>
    </w:p>
    <w:p>
      <w:r>
        <w:rPr>
          <w:b/>
        </w:rPr>
        <w:t>E. 4.1</w:t>
      </w:r>
    </w:p>
    <w:p>
      <w:r>
        <w:t>Abweichend von Art. 61 lit . a ATSG ist das Beschwerdeverfahren um die Bewilli gung oder Verweigerung von Leistungen der Invalidenversicherung vor dem kantonalen Gericht kostenpflichtig. Die Gerichtskosten werden nach dem Verfahrensaufwand und unabhängig vom Streitwert im Rahmen von Fr. 200.-- bis Fr. 1'000.-- festgelegt ( Art. 69 Abs. 1 bis</w:t>
      </w:r>
    </w:p>
    <w:p>
      <w:r>
        <w:t>des Bundesgesetzes über die Invali denversicherung, IVG). Die Kosten sind auf Fr.</w:t>
      </w:r>
    </w:p>
    <w:p>
      <w:r>
        <w:t>400 .-- anzusetzen und entspre chend dem Verfahrensausgang der Beschwerdegegnerin aufzuerlegen.</w:t>
      </w:r>
    </w:p>
    <w:p>
      <w:r>
        <w:rPr>
          <w:b/>
        </w:rPr>
        <w:t>E. 4.2</w:t>
      </w:r>
    </w:p>
    <w:p>
      <w:r>
        <w:t>Bei diesem Ausgang des Verfahrens hat der Beschwerd eführer Anspruch auf eine Prozess entschädigung. Diese ist nach Art. 61 lit . g ATSG in Verbindung mit § 34 GSVGer</w:t>
      </w:r>
    </w:p>
    <w:p>
      <w:r>
        <w:t>ohne Rücksicht auf den Streitwert nach der Bedeutung der Streit sache und nach der Schwierigkeit des Prozesses zu bemessen. In Anwendung dieser Grundsätze rechtfertigt sich die Zusprechung einer Prozessentschädigung von Fr. 800 .-- (inkl. Mehrwertsteuer und allfällige Barauslagen). Die Einzelrichterin erkennt: 1.</w:t>
      </w:r>
    </w:p>
    <w:p>
      <w:r>
        <w:t>Die Beschwerde wird in dem Sinne gutgeheissen, dass die angefochtene Verfügung vom 1 0. April 2013 aufgeho ben und die Sache an die Sozialversicherungsanstalt des Kantons Zürich, IV-Stelle, zurückgewiesen wird, damit diese</w:t>
      </w:r>
    </w:p>
    <w:p>
      <w:r>
        <w:t>im Sinne der Erwägun gen</w:t>
      </w:r>
    </w:p>
    <w:p>
      <w:r>
        <w:t>vorgehe . 2.</w:t>
      </w:r>
    </w:p>
    <w:p>
      <w:r>
        <w:t>Die Gerichtskosten von Fr. 400 .-- werden der Beschwerdegegnerin auferlegt. Rech nung und Einzahlungsschein werden der Kostenpflichtigen nach Eintritt der Rechts kraft zugestellt. 3.</w:t>
      </w:r>
    </w:p>
    <w:p>
      <w:r>
        <w:t>Die Beschwerdegegnerin wird verpflichtet, dem Beschwerdeführer eine Prozessent schädigung von Fr. 800 .-- (inkl. Mehrwertsteuer und Barauslagen) zu bezahlen.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