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IV.2013.00438 vom 22. August 2014</w:t>
      </w:r>
    </w:p>
    <w:p>
      <w:r>
        <w:t>ZH Sozialversicherungsgericht, 2014-08-22, DE</w:t>
      </w:r>
    </w:p>
    <w:p>
      <w:r>
        <w:rPr>
          <w:b/>
        </w:rPr>
        <w:t xml:space="preserve">Quelle: </w:t>
      </w:r>
      <w:r>
        <w:t>https://mcp.opencaselaw.ch/entscheid/zh_sozialversicherungsgericht_IV.2013.00438</w:t>
      </w:r>
    </w:p>
    <w:p>
      <w:r>
        <w:t>FR: ZH_SOZIALVERSICHERUNGSGERICHT IV.2013.00438 du 22 août 2014</w:t>
      </w:r>
    </w:p>
    <w:p>
      <w:r>
        <w:t>IT: ZH_SOZIALVERSICHERUNGSGERICHT IV.2013.00438 del 22 agosto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1958, reiste im Jahre 1974 aus</w:t>
      </w:r>
    </w:p>
    <w:p>
      <w:r>
        <w:t>Z.___ in die Schweiz ein (Urk. 14/6/3), wo er</w:t>
      </w:r>
    </w:p>
    <w:p>
      <w:r>
        <w:t>bis 199 9 als Motorenwickler arbeite te (Urk. 14/6/5 ) . Danach lebte und arbeitete der Versicherte im Ausland , bevor er im Jahr 200</w:t>
      </w:r>
    </w:p>
    <w:p>
      <w:r>
        <w:rPr>
          <w:b/>
        </w:rPr>
        <w:t>E. 4</w:t>
      </w:r>
    </w:p>
    <w:p>
      <w:r>
        <w:t>wieder in der Schweiz Wohnsitz nahm</w:t>
      </w:r>
    </w:p>
    <w:p>
      <w:r>
        <w:t>und temporär als Maler arbeitete ( Urk. 14/37/34 ). Zuletzt war er bis Ende Oktober 2008</w:t>
      </w:r>
    </w:p>
    <w:p>
      <w:r>
        <w:t>als Hilfsarbeiter im Trockenbau</w:t>
      </w:r>
    </w:p>
    <w:p>
      <w:r>
        <w:t>tätig (Urk. 14/6/</w:t>
      </w:r>
    </w:p>
    <w:p>
      <w:r>
        <w:rPr>
          <w:b/>
        </w:rPr>
        <w:t>E. 5</w:t>
      </w:r>
    </w:p>
    <w:p>
      <w:r>
        <w:t>, Urk. 14/37/34 ) . Danach ging er keiner Be schäftigung mehr</w:t>
      </w:r>
    </w:p>
    <w:p>
      <w:r>
        <w:t>nach ( Urk. 14/56) .</w:t>
      </w:r>
    </w:p>
    <w:p>
      <w:r>
        <w:t>Am 16.</w:t>
      </w:r>
    </w:p>
    <w:p>
      <w:r>
        <w:t>Juni 2010 meldete er sich unter Hinweis auf einen Status nach Hüfttotalendoprothese links wegen Femur kopfnekrose links ( 2 1. April 2010 ) sowie Pangonarthrose links bei der Sozialver sicherungsanstalt des Kan tons Zürich, IV-Stelle, zum Leistungsbezug an (Urk. 14/6, Urk. 14/10). Die IV Stelle tätigte Abklärungen in beruflich-er werblicher ( insbes. Urk. 14/13) und medizinischer</w:t>
      </w:r>
    </w:p>
    <w:p>
      <w:r>
        <w:t>( insbes. Urk. 14/19 , Urk. 14/30 ) Hinsicht und zog die Akten der Schweizerischen Unfallver siche rungsanstalt (SUVA) bei (Urk.</w:t>
      </w:r>
    </w:p>
    <w:p>
      <w:r>
        <w:t>14/14 , Urk. 14/35, Urk. 14/37 -42 ) .</w:t>
      </w:r>
    </w:p>
    <w:p>
      <w:r>
        <w:t>Am 3 1. Januar 2011 wurde der Versicherte durch ihren Regio nalen Ärztlichen Dienst (RAD) und am</w:t>
      </w:r>
    </w:p>
    <w:p>
      <w:r>
        <w:t>4. August 2011 durch den SUVA-Kreis arzt untersucht (Urk. 14/31, Urk. 14/ 3 7/14-20) . Beim operativen Eingriff</w:t>
      </w:r>
    </w:p>
    <w:p>
      <w:r>
        <w:t>durch Dr. med. A.___ , Spezialarzt FMH für Orthopädische Chirurgie, vom 2 2. September 20 11</w:t>
      </w:r>
    </w:p>
    <w:p>
      <w:r>
        <w:t>erhielt der Versicherte eine</w:t>
      </w:r>
    </w:p>
    <w:p>
      <w:r>
        <w:t>Knie t otalendoprothese</w:t>
      </w:r>
    </w:p>
    <w:p>
      <w:r>
        <w:t>links ( Urk. 14/41/60 ) . Der SUVA-Kreisarzt untersuchte X.___ am 2. März 2012 erneut (Urk. 14/39/4-14) . Mit Vorbescheid vom 1. November 2012 stellte d ie IV Stelle X.___</w:t>
      </w:r>
    </w:p>
    <w:p>
      <w:r>
        <w:t>die Ausrichtung einer ganzen Invalidenrente für den Zeit raum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