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IV.2013.00422 vom 31. Januar 2015</w:t>
      </w:r>
    </w:p>
    <w:p>
      <w:r>
        <w:t>ZH Sozialversicherungsgericht, 2015-01-31, DE</w:t>
      </w:r>
    </w:p>
    <w:p>
      <w:r>
        <w:rPr>
          <w:b/>
        </w:rPr>
        <w:t xml:space="preserve">Quelle: </w:t>
      </w:r>
      <w:r>
        <w:t>https://mcp.opencaselaw.ch/entscheid/zh_sozialversicherungsgericht_IV.2013.00422</w:t>
      </w:r>
    </w:p>
    <w:p>
      <w:r>
        <w:t>FR: ZH_SOZIALVERSICHERUNGSGERICHT IV.2013.00422 du 31 janvier 2015</w:t>
      </w:r>
    </w:p>
    <w:p>
      <w:r>
        <w:t>IT: ZH_SOZIALVERSICHERUNGSGERICHT IV.2013.00422 del 31 gennaio 2015</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Die Invalidität kann Folge von Geburtsgebrechen, Krankhei t oder Unfall sein (Art.</w:t>
      </w:r>
    </w:p>
    <w:p>
      <w:r>
        <w:rPr>
          <w:b/>
        </w:rPr>
        <w:t>E. 1.2</w:t>
      </w:r>
    </w:p>
    <w:p>
      <w:r>
        <w:t>Die seit dem 1. Januar 2004 massgeblichen Bestimmungen geben bei einem Inva liditätsgrad von mindestens 40 Prozent Anspruch auf eine Viertelsrente , bei einem Invaliditätsgrad von mindestens 50 Prozent Anspruch auf eine halbe Rente, bei einem Invaliditätsgrad von mindestens 60 Prozent Anspruch auf eine Drei viertelsrente und bei einem Invaliditätsgrad von mindestens 70 Prozent Anspruch auf eine ganze Rente (Art. 28 Abs. 2 IVG).</w:t>
      </w:r>
    </w:p>
    <w:p>
      <w:r>
        <w:rPr>
          <w:b/>
        </w:rPr>
        <w:t>E. 1.3</w:t>
      </w:r>
    </w:p>
    <w:p>
      <w:r>
        <w:t>Bei Versicherten, die nur zum Teil erwerbstätig sind, wird für diesen Teil die Invalidität nach Art. 16 ATSG festgelegt. Waren sie daneben auch im Auf ga benbereich tätig, so wird die Invalidität für diese Tätigkeit nach Art. 28a Abs. 2 IVG festgelegt. In diesem Fall sind der Anteil der Erwerbstätigkeit und der Anteil der Tätigkeit im Aufgabenbereich festzulegen und der Invaliditätsgrad entsprechend der Behin derung in beiden Bereichen zu bemessen (Art. 28a Abs. 3 IVG; gemischte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 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Nach ständiger Recht sprechung begründen Alkoholismus, Medikamenten miss brauch und Drogensucht keine Invalidität im Sinne des Gesetzes. Vielmehr wird eine solche Sucht invalidenversicherungsrechtlich erst bedeutsam, wenn sie ihrer seits eine Krankheit oder einen Unfall bewirkt hat, in deren Folge ein körperlicher oder geistiger die Erwerbsfähigkeit beeinträchtigender Gesundheits schaden einge treten ist, oder aber wenn sie selber Folge eines körperlichen oder geistigen Gesundheitsschadens ist, welchem Krankheitswert zukommt (vgl. BGE 124 V 265 E. 3c; AHI 2002 S. 30, I 454/99 E. 2a). Dabei ist das ganze für die Alkoholsucht mass gebende Ursachen- und Folgespektrum in eine Gesamt würdi gung einzu beziehen, was impliziert, dass einer allfälligen Wechselwirkung zwischen Sucht mittelabhängigkeit und psychischer Begleiterkrankung Rech nung zu tragen ist. Was die krankheitsbedingten Ursachen der Alkohol sucht betrifft, ist für die invalidenversicherungsrechtliche Relevanz der Abhän gigkeit erforder 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verursachen den psychischen Krankheit wird verlangt, dass diese die Arbeits- und Erwerbs fähig keit einschränkt. Wenn der erforderliche Kausalzu sammen hang zwischen Al kohol sucht und krankheitswertigem psychischem Gesundheitsschaden besteht, sind für die Frage der noch zumutbaren Erwerbstätigkeit die psychi schen und die suchtbedingten Beeinträchtigungen gesamthaft zu berück sich ti gen . Die Frage nach der objektiv zu verstehenden Zumutbarkeit [einer Tätig keit] beurteilt sich entscheidend nach dem, was der Arzt, im Kontext der Psy chiater als Facharzt, dazu sagt ( zum Ganzen: Urteil des Bundesgerichts 8C_906/2013 vom 2 3. Mai 2014 E. 2.2 mit Hinweisen ). 2.</w:t>
      </w:r>
    </w:p>
    <w:p>
      <w:r>
        <w:rPr>
          <w:b/>
        </w:rPr>
        <w:t>E. 2</w:t>
      </w:r>
    </w:p>
    <w:p>
      <w:r>
        <w:t>Dagegen erhob die Versicherte mit Eingabe vom 7. Mai 2013 Beschwerde und beantragte, es sei die Verfügung vom 22. März 2013 aufzuheben und es sei ihr</w:t>
      </w:r>
    </w:p>
    <w:p>
      <w:r>
        <w:t>rückwirkend und zu mindest vorübergehend eine ganze Rente</w:t>
      </w:r>
    </w:p>
    <w:p>
      <w:r>
        <w:t>auszurichten, e ven tua liter sei die Sache zur erneuten Abklärung und erneutem Entscheid an die Beschwerdegegnerin zurückzuweisen. In prozessualer Hinsicht ersuchte die Beschwerdeführerin darum, es sei vom Gericht ein psychiatrisches Gutachten in Auftrag zu geben und auf der Basis des Ergebnisses ein neuer Entscheid zu fäl len sowie es sei ihr die unentgeltliche Prozessführung zu gewähren und Rechts anwältin Katja Ziehe als unentgeltliche Rechtsvertreterin zu bestellen ( Urk. 1 S. 2). Mit der Beschwerde reichte die Beschwerdeführerin den Bericht der Tages klinik</w:t>
      </w:r>
    </w:p>
    <w:p>
      <w:r>
        <w:t>der Klinik C.___</w:t>
      </w:r>
    </w:p>
    <w:p>
      <w:r>
        <w:t>vom 3. Mai 2013 ein (Urk. 3/18 ). Die Beschwerde geg ne rin schloss in der Beschwerdeantwort vom 10. Juni 2013 auf Abweisung der Be schwerde (Urk. 6 ). Mit Verfügung vom 3. Juli 2013 wurde der Be schwerde füh rerin die unentgeltliche Prozessführung gewährt und Rechtsan wältin Kaja Ziehe als un entgeltliche Rechtsvertreterin für das vorliegende Verfahren bestellt (Urk. 8 S. 2). In der Replik vom 3 0. August 2013 hielt die Be schwerdeführerin an ihren Anträgen fest (Urk. 10 S. 3 ). Die Beschwerde gegnerin verzichtete mit Eingabe vom 3. Oktober 2013 auf eine weitere Stellungnahme (Urk. 12).</w:t>
      </w:r>
    </w:p>
    <w:p>
      <w:r>
        <w:t>Auf die Ausführungen der Parteien und die eingereichten Unterlagen wird, so weit erforderlich, in den Erwägungen eingegangen. Das Gericht zieht in Erwägung: 1.</w:t>
      </w:r>
    </w:p>
    <w:p>
      <w:r>
        <w:rPr>
          <w:b/>
        </w:rPr>
        <w:t>E. 2.1</w:t>
      </w:r>
    </w:p>
    <w:p>
      <w:r>
        <w:t>Die Beschwerdegegnerin stellte sich im angefochtenen Entscheid auf den Stand punkt, die Beschwerdeführerin sei als zu 30 % im Haushaltsbereich und zu 70 % im Erwerbsbereich Tätige zu qualifizieren. Sie sei im Erwerbsbereich seit dem 1. Mai 2010 in ihrer Arbeits- und Erwerbsfä higkeit erheblich eingeschränkt . G estützt auf das Gutachten von Dr. B.___ vom 24. Oktober 2012 , der die Arbeitsfähigkeit korrekt unter Ausschluss des überwiegend wahrscheinlich pri mären und nicht durch ein psychisches Leiden ausgelöstes Suchtgeschehen und der psychosozialen Faktoren beurteilt habe,</w:t>
      </w:r>
    </w:p>
    <w:p>
      <w:r>
        <w:t>sei von einer 60%igen Arbeits fähig keit in der Tätigkeit als Coiffeuse und in einer leidens angepassten Tätigkeit aus zugehen. Dies ergebe im Erwerbsbereich einen Teilinvaliditätsgrad von 14,3 %. Im Haushaltsbereich sei ohne Weiteres</w:t>
      </w:r>
    </w:p>
    <w:p>
      <w:r>
        <w:t>k eine Einschränkung der Leistungs fähig keit anzunehmen , was insgesamt einen Invaliditätsgrad von 10 % ergebe, der keinen Anspruch auf eine Rente begründe (Urk. 2).</w:t>
      </w:r>
    </w:p>
    <w:p>
      <w:r>
        <w:rPr>
          <w:b/>
        </w:rPr>
        <w:t>E. 2.2</w:t>
      </w:r>
    </w:p>
    <w:p>
      <w:r>
        <w:t>und E.</w:t>
      </w:r>
    </w:p>
    <w:p>
      <w:r>
        <w:rPr>
          <w:b/>
        </w:rPr>
        <w:t>E. 2.3</w:t>
      </w:r>
    </w:p>
    <w:p>
      <w:r>
        <w:t>Anfechtungs- und Streitgegenstand</w:t>
      </w:r>
    </w:p>
    <w:p>
      <w:r>
        <w:t>ist der Rentenanspruch. Hierbei ist un strit tig, dass die Be schwerde führer in im Gesundheitsfall zu 70 % er werbs tätig und zu 3 0 % im Auf gabenbereich (Haushalt und Kinderbetreuung) tätig wäre (vgl. auch die Angaben der Beschwerdeführerin gegenüber der Berufs beratung, Urk. 7/34/3 ) , weshalb die gemischte Methode der Invaliditätsbemessung (Art. 28a Abs. 3 IVG) zur An wen dung kommt.</w:t>
      </w:r>
    </w:p>
    <w:p>
      <w:r>
        <w:t>Zu prüfen ist vorab, ob ein krankheitswertiger psychi scher Gesund heitsschaden</w:t>
      </w:r>
    </w:p>
    <w:p>
      <w:r>
        <w:t>besteht (E. 3 ) und sodann, ob dieser in einem Kausalzu sam menhang zur Alko holabhängigkeit</w:t>
      </w:r>
    </w:p>
    <w:p>
      <w:r>
        <w:t>steht (E. 4 ) . 3. 3.1</w:t>
      </w:r>
    </w:p>
    <w:p>
      <w:r>
        <w:t>Dr. B.___ ,</w:t>
      </w:r>
    </w:p>
    <w:p>
      <w:r>
        <w:t>der die Beschwerde führerin am 13. September 2012 untersucht hatte (Urk. 7/52/1), führte im Gutachten vom 24. Oktober 2012 aus, die Beschwerde führerin habe sich im Jahr 2010 auf Anraten der Frauen beratungsstelle auf eine am bulante psychiatrische Behandlung und im Verlauf auf eine stationäre Alko hol entwöhnung eingelassen. Anschliessend sei es ihr gelungen, eine Alkoholab stinenz aufrechtzuerhalten , und ihre Antriebsschwierigkeiten sowie ihre Impul sivität hätten nachgelassen. Sie habe während fast eines Jahres weitgehend abstinent gelebt (Urk. 7/52/8). Erst mit dem Wiederauftauchen ihres Ex-Partners sei sie in die alten Muster zurückgefallen. Die Integrationsmass nahmen im Jahr 2011 seien daher gescheitert. Heute würden die Folgen des Alkoho abhängig keitssyndroms erneut im Vordergrund stehen, was mit einer erhöhten Unzuver lässigkeit und einer Vernachlässigung der Alltagspflichten einhergehe. Es scheine eine vermehrte Impulsivität, teils mit Aggressivität, teils mit depressiven Einbrüchen, zu bestehen, was am Ehesten als Persönlichkeits merkmal gewertet werden könne. Theoretisch sei es auch denkbar, dass es im Rahmen des ver mehrten Alkoholkonsums zu einer gewissen Enthemmung und vermehrten Im pulsivität gekommen sei. D ie Beschwerdeführerin leide nebst dem Alkoholab hängigkeitssyndrom (ICD-10 F10.24) mit Auswirkung auf die Arbeits fähig keit unter einer rezidi vierenden depressiven Störung, aktuell leicht bis höchstens mittelgradige Epi sode (ICD-10 F33.0/1) , und es bestehe der Verdacht auf akzen tuierte Persönlichkeitszüge (emotional-instabil vom impul siven Typ; ICD-10 Z73.1) respektive differen tialdiagnostisch auf eine emotional-instabile Per sön lichkeitsstörung vom impulsiven Typ (ICD-10 F60.30; Urk. 7/52/11).</w:t>
      </w:r>
    </w:p>
    <w:p>
      <w:r>
        <w:t>Unabhän gig von der Suchter krankung bestehe m edi zinisch-theoretisch seit dem Ab schluss der (statio nären) Entwöhnungsbehandlung im Sommer 2010 (12. Juni 2010, Urk. 7/1/5) allein aufgrund der zusätzlich vorhan denen affektiven Stö rung be ziehungsweise der Persönlichkeit der Beschwerde führerin eine Arbeits fähigkeit in jeder Tä tigkeit von 60 % (Urk. 7/52/13).</w:t>
      </w:r>
    </w:p>
    <w:p>
      <w:r>
        <w:t>Auch der Psychiater Dr. Z.___ , bei dem die Beschwerdeführerin ab April 2010 in ambulanter Behandlung stand , hatte gemäss seinem (undatierten) Bericht nach der vorerst erfolgreichen stationären Entwöhnungsbehand lung in der Klinik C.___ im Mai/ Juni 2010 (Urk. 7/1/5-7) für die Zeit ab dem 14. Juli 2010 eine 60%ige Arbeitsfähigkeit attestiert . Als Diagnosen hatte er eine</w:t>
      </w:r>
    </w:p>
    <w:p>
      <w:r>
        <w:t>emotional-instabile n Persönlichkeitsstörung vom Boderline -Typ (ICD-10 F60.31; Erstdiag nostik Juni 2010) und ein Alkoholabhängigkeitssyndrom vom Typ des Intoxi kations trinkens , abstinent seit Mai 2010 (ICD-10 F10.21 ) festgehalten (Urk. 7/1/1-4). Damit übernahm er die von den Ärzten der Klinik C.___ während der stationären Behandlung vom 3. Mai bis 1 1. Juni 2010 gestellten Diagnosen (Urk. 7/1/5).</w:t>
      </w:r>
    </w:p>
    <w:p>
      <w:r>
        <w:t>Gemäss dem Bericht der Klinik C.___ vom 18. Juni 2010 sei die Diagnose der Persönlichkeitsstörung während des stationären Aufenthaltes, der unter kon trollierter andauernder Alkoholabstinenz habe durchgeführt werden können, anhand des SKID-II- Screeeningfragebogens (strukturiertes klinische s Interview</w:t>
      </w:r>
    </w:p>
    <w:p>
      <w:r>
        <w:t>für DSM ?IV [ Diagnostic</w:t>
      </w:r>
    </w:p>
    <w:p>
      <w:r>
        <w:t>and Statistical Manual of Mental Disorders , 4. Auflage], Achse</w:t>
      </w:r>
    </w:p>
    <w:p>
      <w:r>
        <w:t>II ) und des strukturierten klinischen Interviews für Persönlichkeits störun gen</w:t>
      </w:r>
    </w:p>
    <w:p>
      <w:r>
        <w:t>gestellt worden. Diese Diagnose stehe möglicherweise auch in Zu sammen hang mit einer chronischen Traumatisierung in der Kindheit. Auch in der klini schen Verlaufsbeobachtung hätten sich die Symptome einer em otio nalen In sta bilität gezeigt, welche die Kriter ien nach ICD-10 erfüllt hätten (Urk. 7/51/</w:t>
      </w:r>
    </w:p>
    <w:p>
      <w:r>
        <w:rPr>
          <w:b/>
        </w:rPr>
        <w:t>E. 4</w:t>
      </w:r>
    </w:p>
    <w:p>
      <w:r>
        <w:t>Abs. 1 des Bun desgesetzes über die Invalidenversicherung, IVG ). Erwerbsun fähigkeit ist der durch Beeinträchtigung der körper lichen, geistigen oder psychischen Gesundheit verursachte und nach zumutbarer Behandlung und Eingliederung verbleibende ganze oder teilweise Verlust der Erwerbsmöglich keiten auf dem in Betracht kommenden ausgeglichenen Arbeits markt (Art. 7 Abs. 1 ATSG). Für die Beur teilung des Vorliegens einer Erwerbs unfähigkeit sind aus schliesslich die Folgen der gesundheitlichen Beein träch tigung zu be 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psychischen Beeinträchtigung verein bar ist. Ein psychischer Gesundheitsscha den führt also nur soweit zu einer Er werbs unfähigkeit (Art. 7 ATSG), als ange nommen werden kann, die Verwertung der Arbeitsfähigkeit (Art. 6 ATSG) sei der versicherten Person sozial-praktisch nicht mehr zumutbar (BGE 131 V 49 E. 1.2 mit Hinweisen).</w:t>
      </w:r>
    </w:p>
    <w:p>
      <w:r>
        <w:rPr>
          <w:b/>
        </w:rPr>
        <w:t>E. 4.1</w:t>
      </w:r>
    </w:p>
    <w:p>
      <w:r>
        <w:t>).</w:t>
      </w:r>
    </w:p>
    <w:p>
      <w:r>
        <w:rPr>
          <w:b/>
        </w:rPr>
        <w:t>E. 4.2</w:t>
      </w:r>
    </w:p>
    <w:p>
      <w:r>
        <w:t>) - von einem Teilinvaliditätsgrad von 70 % auszugehen. 5.2</w:t>
      </w:r>
    </w:p>
    <w:p>
      <w:r>
        <w:t>Bei diesem Ergebnis kann auf eine Haushaltsabklärung verzichtet werden. Denn bei Anwendung der gemischten Methode ist der Beginn des Rentenanspruches auch bei nichterwerbstätigen Versicherten - analog zur Arbeitsunfähigkeit bei Er werbstätigen – auf der Basis medizinischer Stellung nahmen zu beurteilen</w:t>
      </w:r>
    </w:p>
    <w:p>
      <w:r>
        <w:t>( vgl. BGE 130 V 97 E. 3.3.3) . Zur Be stimmung des Umfang s der Leistungs fähig keit im Aufgabenbereich kann von der Durchführung einer Haushaltsab klärung zudem ausnahmsweise abgesehen werden , wenn der zur Erreichung einer renten begründen den</w:t>
      </w:r>
    </w:p>
    <w:p>
      <w:r>
        <w:t>Gesamt invalidität erforderliche In validitäts grad im Haus halts bereich derart hoch aus fallen müsste, dass eine entsprechende Ein schrän kung nach den Grund sätzen der antizipierten Beweis würdigung ausge schlossen werden kann ( Urteile des Bundesgerichts 9C_13/2008 vom 28. Juli 2008 E. 5.1 und 9C_596/2007 vom 19. Mai 2008 E. 4.3 mit Hinweisen ).</w:t>
      </w:r>
    </w:p>
    <w:p>
      <w:r>
        <w:t>Hier ergibt auch die Annahme einer vollständigen Leistungsfähigkeit oder einer nur geringfügigen Einschränkung im Aufgabenbereich in Kombination mit dem Teilinvaliditätsgrad von 70 % im Erwerbsbereich einen Gesamtinvaliditätsgrad von mindestens 70 % und mehr, was in jedem Fall den Anspruch auf eine ganze Rente begründet (Art. 28 Abs. 2 IVG). 5.3</w:t>
      </w:r>
    </w:p>
    <w:p>
      <w:r>
        <w:t>Nach dem Gesagten ist die Beschwerde somit gutzuheissen. Die angefochtene Verfügung vom 22. März 2013 ist folglich aufzuheben und es ist festzustellen, dass die Beschwerdeführerin ab dem 1. Mai 2011 Anspruch auf eine ganze Rente hat.</w:t>
      </w:r>
    </w:p>
    <w:p>
      <w:r>
        <w:rPr>
          <w:b/>
        </w:rPr>
        <w:t>E. 4.2.1</w:t>
      </w:r>
    </w:p>
    <w:p>
      <w:r>
        <w:t>Dr. B.___</w:t>
      </w:r>
    </w:p>
    <w:p>
      <w:r>
        <w:t>führte im Gutachten vom 24. Oktober 2012 zur Kausalität</w:t>
      </w:r>
    </w:p>
    <w:p>
      <w:r>
        <w:t>aus , es gestalte sich hier schwie rig, mit aus reichender Sicherheit Aussagen dazu zu machen, welche der Be schwerden / Er kran kungen der Beschwerde führerin ursächlich vorhanden ge wesen und welche als Folge der anderen zu betrachten seien. Es sei grund sätzlich denkbar, dass die Suchtproblematik am Ursprung der gesundheitlichen Problematik stehe und sowohl die depressiven Zustände als auch die erhöhte Impulsivität nur Folgen derselben darstellen würden. Für diese Option spreche die verbesserte gesund heitliche Gesamtsituation nach erfolgtem Alkoholentzug im Sommer 2011 (richtig: 2010) . Um gekehrt sei es durchaus vorstellbar, dass die Alkohol problematik ein dys funk tionaler Kompen sations versuch der Beschwerde führerin darstelle, um besser mit den Folgen ihrer auf fälligen Persönlichkeit (Impul sivität) umgehen zu kön nen. Die von ihr ge B erte schwierige Kindheit könne das Entstehen einer Persönlich keitsstörung prin zipiell erklären. Die Angaben der Beschwerde führerin, dass die psychischen Probleme und insbesondere ihre erhöhte Impulsivität erst mit ihrer Beziehung begonnen hätten, spreche etwas gegen diese Theorie . Allerdings seien die anam - nestischen Angaben dies bezüglich nicht absolut einheitlich. Denn Konflikte mit der Mutter hätten bereits in ihrer Jugend stattgefunden. Es lasse sich nicht restlos klären, ob eine Sucht als Grunderkrankung vorliege oder ob die Ursache der psychischen Probleme doch eher in der auffälligen Per sönlichkeitsstruktur gesucht werden müssten. Die Tatsache, dass es der Be schwerdeführerin nach ihrem Entzug beziehungs weise der Entwöhnung deutlich besser gegangen sei, die Impulsivität rückläufig gewesen sei und die Depres sivität abgenommen habe, spreche dafür, dass eher eine primäre Sucht vorliege ( Urk. 7/52/11-12) .</w:t>
      </w:r>
    </w:p>
    <w:p>
      <w:r>
        <w:rPr>
          <w:b/>
        </w:rPr>
        <w:t>E. 4.2.2</w:t>
      </w:r>
    </w:p>
    <w:p>
      <w:r>
        <w:t>Der Leiter der Tagesklinik der Klinik C.___ , Dr. med. D.___ , Facharzt für Psychiatrie und Psychotherapie, erklärte im Bericht vom 3. Mai 2013 dagegen, bei Persönlichkeitsstörungen zeige sich per Definition, dass sich die Auswirkung wie ein roter Faden durch das Leben des jeweiligen Patienten/der jeweiligen Patientin ziehe und der Beginn in der Kindheit und Jugend sein sollte. Dies sei auch bei der Beschwerdeführerin der Fall. Es sei daher auch anzunehmen, dass bei ihr primär die Persönlichkeitsstörung vorhanden gewesen sei beziehungs weise sich diese entwickelt habe und dass sie im Sinne eines Selbstheilungs versuches versucht habe, die Auswirkungen dieser Störung mittels Alkohol konsums zu kompensieren. Es dürfte daher im weiteren Verlauf zur Entwicklung eines Alkoholabhängigkeitssyndroms gekommen sein. Es sei mit ziemlicher Wahr scheinlichkeit anzunehmen, dass es sich in Bezug auf die Beschwerde füh rerin bei diesem somit um eine sekundäre Erkrankung handle, nachfolgend auf die Symptome der Persönlichkeitsstörung. Dagegen sei es unwahrscheinlich, dass zuerst die Alkoholabhängigkeit im Sinne einer Primärerkrankung vor han den gewesen sei und sich daraufhin eine Persönlichkeitsstö rung ent wickelt habe (Urk. 3/18 S. 2).</w:t>
      </w:r>
    </w:p>
    <w:p>
      <w:r>
        <w:t>Auch der behandelnde Psychotherapeut des Ambulatoriums Zürich der C.___ Klinik, E.___ , hatte in der E-Mail vom 29. Januar 2013 bestätigt, dass der Alkoholkonsum von der Beschwerdeführerin als entgleiste Methode zur Steuerung der krankheitsbedingt gestörten Affektregulierung herangezogen werde (Urk. 7/61/1).</w:t>
      </w:r>
    </w:p>
    <w:p>
      <w:r>
        <w:rPr>
          <w:b/>
        </w:rPr>
        <w:t>E. 4.3</w:t>
      </w:r>
    </w:p>
    <w:p>
      <w:r>
        <w:t>Zwar sind sich Dr. B.___ und Dr. D.___</w:t>
      </w:r>
    </w:p>
    <w:p>
      <w:r>
        <w:t>respektive die Ärzte der C.___ Klinik nicht darin einig , ob die Alkoholabhängigkeit oder die Persönlichkeitsstörung als primäre Erkrankung anzusehen sei. Indes ging auch Dr. B.___</w:t>
      </w:r>
    </w:p>
    <w:p>
      <w:r>
        <w:t>davon aus, dass die schwierige Kindheit der Beschwerdeführerin das Entstehen einer Per sönlichkeitsstörung prinzipiell erklären könn t e und dass die Alkohol proble matik ein dys funk tionaler Kompensationsversuch der Beschwerde führerin darstellen könnte, um besser mit den Folgen der Impul sivität umgehen zu kön nen . Auch räumt e er ein, dass es bereits in ihrer Jugend Konflikt e mit der Mutter gegeben habe und sich die betreffende Frage nicht restlos klären lasse (Urk. 7/52/12) .</w:t>
      </w:r>
    </w:p>
    <w:p>
      <w:r>
        <w:t>L etztlich schloss Dr. B.___</w:t>
      </w:r>
    </w:p>
    <w:p>
      <w:r>
        <w:t>allein aus dem Umstand, dass sich der emo tionale und affektive Zustand der Beschwerdeführerin in der Zeit der Abstinenz nach dem Alkohol e ntzug im Sommer 2010 verbessert habe , auf eine primäre Sucht problematik (Urk. 7/52/12) . Dies überzeugt jedoch nicht. Denn in der Klinik C.___</w:t>
      </w:r>
    </w:p>
    <w:p>
      <w:r>
        <w:t>waren gemäss dem Bericht vom 18. Juni 2010 nicht nur ein Alkohol ent zug durchgeführt, sondern auch Strategien zur Gefühlsregulierung erarbeitet worden (Urk. 7/1/6) , welche auch der Regulierung der Symp tome respek tive Charakter züge einer emotional-instabilen Persön lichkeit</w:t>
      </w:r>
    </w:p>
    <w:p>
      <w:r>
        <w:t>zugute kommen, wes halb die damalige vorübergehende Stabilisierung der Symptomatik nicht allein der Alkoholabstinenz zugeschrieben werden kann. Zudem sind auch Wechsel wirkungen und die psychische Erkran kung als Teilursache für die Sucht zu berück sichtigen.</w:t>
      </w:r>
    </w:p>
    <w:p>
      <w:r>
        <w:t>Insbesondere</w:t>
      </w:r>
    </w:p>
    <w:p>
      <w:r>
        <w:t>ist zu beachten , dass sich nicht nur ein impulsiv-aggressives Verhal ten bereits in der Jugend (heftige Auseinandersetzung mit der Mutter, Urk. 7/52/9), sondern auch ein Verhalten der Autoaggressi on ( Selbst verletzung durch Ritzen, Prostitution bereits in der Jugendzeit, gewalttätige Paarbeziehung ; Urk. 7/52/5 -8, 10 , Urk. 7/47/2 ) schon f r üh gezeigt hat .</w:t>
      </w:r>
    </w:p>
    <w:p>
      <w:r>
        <w:t>Mit den behandelnden Ärzten wäre daher nicht nur der impulsive Typ einer Persön lichkeitsstörung , sondern auch der Borderline -Typ zu diskutieren gewesen, der sich zusätzlich durch Störung des Selbstbild es , ein chronisches Gefühl der innere n Leere, unbe ständige Beziehungen mit emotionalen Krisen und Tren nungs äng sten/Eifer sucht sowie selbstschädigende Handlungen auszeichnet ( Dilling , Mombour , Schmidt [Hrsg.], a.a.O., S. 280) . A ls weiteres häufiges Symptom ist auch und gerade das Suchtverhalten zu nennen , weshalb ein (kausaler) Zusammenhang von Border line-Persönlichkeitsstörung und Suchtmittelabusus/-abhängigkeit besteht ( Freyberger , Schneider, Stieglitz [Hrsg.], Kompen dium Psychiatrie Psycho thera pie Psychosomatische Medizin, 12. Auf lage 2012, S. 144 und S. 333) .</w:t>
      </w:r>
    </w:p>
    <w:p>
      <w:r>
        <w:t>Dafür, dass hier die emotionale Dysfunktion vor dem Bestehen einer eigent li chen Alkoholabhängigkeit vorlag , spricht zudem, dass die Beschwerde führerin - gemäss der Krankheits anamnese im Gutachten von Dr. B.___ - , als sie mit 15 Jahren zu ihrer Mutter in die Schweiz gekommen war und es rasch zu intensiv geführten Konflikten gekommen ist , zwar parallel dazu begonnen hat , im Ausgang Alkohol zu trinken, damals jedoch noch in Massen. E rst wäh rend der darauf folgenden Coiffeurlehre , als sie praktisch täglich in den Ausgang gegangen sei, sei der Alkoholkonsum angestiegen. Später habe sie Alkohol getrunken, um die Umstände der Prostitution auszuhalten (Urk. 7/52/7).</w:t>
      </w:r>
    </w:p>
    <w:p>
      <w:r>
        <w:t>Dem Bericht der Klinik C.___ vom 18. Juni 2010 ist sodann zu entnehmen, dass die Beschwerdeführerin angegeben habe, sie habe Mühe, ihre Emotionen bei Streitig keiten zu kontrollieren und dass der Alkohol dazu diene, ihre innere Anspan nung zu reduzieren und konfliktreiche Situationen überhaupt aushalten zu kön nen. Auch während der - abstinenten - stationären Behandlung sei unter schwellig ihre innere Anspannung klar spürbar gewesen (Urk. 7/1/5-6).</w:t>
      </w:r>
    </w:p>
    <w:p>
      <w:r>
        <w:t>Auch v or diesem Hintergrund ist der Standpunkt der Ärzte der C.___ Klinik bezüglich der Kausalität nachvoll ziehbar.</w:t>
      </w:r>
    </w:p>
    <w:p>
      <w:r>
        <w:rPr>
          <w:b/>
        </w:rPr>
        <w:t>E. 4.4</w:t>
      </w:r>
    </w:p>
    <w:p>
      <w:r>
        <w:t>.</w:t>
      </w:r>
    </w:p>
    <w:p>
      <w:r>
        <w:t>Nach dem Gesagten ist davon auszugehen, dass bei der Beschwerdeführerin eine krankhafte Störung zumindest in teilkausaler Weise am Alkoholab hängigkeits syndrom ursächlich beteiligt ist, was zur Annahme einer Invalidität im Rechts sinne genügt ( Art. 4 Abs. 1 IVG; ZAK 1992 S. 173 E. 4d). F ür die Beurteilung de s noch zumutbaren Umfangs der Arbeitsfähigkeit in einer Erwerbstätigkeit und der Leistungsfähigkeit im Aufgaben bereich ab dem hier dafür mass gebli chen</w:t>
      </w:r>
    </w:p>
    <w:p>
      <w:r>
        <w:t>Zeitpunkt ( Mai 2011 ; vgl. E. 3.3 hiervor) sind daher die psychischen und suchtbedingten Beein trächtigungen gesamthaft zu berück sichtigen. 5. 5.1</w:t>
      </w:r>
    </w:p>
    <w:p>
      <w:r>
        <w:t>Dr. B.___ erklärte im Gutachten vom 24. Oktober 2012, aufgrund der medi zini schen Gesamtsituation (Sucht, Persönlichkeitsauffälligkeit, Depression) sei nicht anzunehmen , dass die Beschwerdeführerin in der Lage sei, einer regel mässigen Tätigkeit nachzugehen (Urk. 7/52/13). Es ist daher von einer 100%igen Arbeits unfähigkeit im Erwerbsbereich auszugehen. Da die Be schwerde führerin nach ihren Angaben gegenüber dem Gutachter nach zirka einem Jahr nach der stationären Behandlung in der C.___ Klinik (bis am 11. Juni 2010, Urk. 7/1/5) wieder rückfällig wurde und zudem der Einstieg in die Inte grations massnahmen (Juni 2011) scheiterte (Urk. 7/52/7-8, Urk. 7/ 42; vgl. auch das Protokoll der Berufsberatung, Urk. 7/34/4-6 ) ,</w:t>
      </w:r>
    </w:p>
    <w:p>
      <w:r>
        <w:t>ist davon auszu gehen, dass diese vollständige Arbeitsunfähigkeit in jeglicher Tätigkeit ab Mai 2011 bereits bestand respektive spätestens ab dann gegeben war.</w:t>
      </w:r>
    </w:p>
    <w:p>
      <w:r>
        <w:t>Im 70%igen Erwerbsbereich ist somit - nach der Methode des Prozentvergleichs (vgl. Urteil e des Bundesgerichts 9C_882/2010 vom 2 5. Januar 2011 E. 7.1 und I</w:t>
      </w:r>
    </w:p>
    <w:p>
      <w:r>
        <w:t>315/02 vom 9. Dezember 2003 E.</w:t>
      </w:r>
    </w:p>
    <w:p>
      <w:r>
        <w:rPr>
          <w:b/>
        </w:rPr>
        <w:t>E. 6</w:t>
      </w:r>
    </w:p>
    <w:p>
      <w:r>
        <w:t>.</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in der seit dem 1. Juli 2006 in Kraft stehenden Fassu ng) und ermessensweise auf Fr. 8 00.-- anzusetzen. Ausgangsgemäss sind die Gerichtskosten der Beschwerdegegnerin aufzuerlegen.</w:t>
      </w:r>
    </w:p>
    <w:p>
      <w:r>
        <w:t>Der Beschwerdeführerin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sowie der Honorarnote der unentgeltlichen Rechtsvertreterin der Beschwerde führerin vom 16. September 2014 (Urk. 14) auf Fr. 3‘129.50 (inklu sive Bar auslagen und Mehr wertsteuer) fest zusetzen ist. Das Gericht erkennt: 1.</w:t>
      </w:r>
    </w:p>
    <w:p>
      <w:r>
        <w:t>In Gutheissung der Beschwerde wird d ie angefochtene Verfügung vom 22. März 2013 aufgehoben und es wird festgestellt , dass die Beschwerdeführerin ab dem 1. Mai 2011 Anspruch auf eine ganze Rente hat. 2.</w:t>
      </w:r>
    </w:p>
    <w:p>
      <w:r>
        <w:t>Die Gerichtskosten von Fr. 8 00.-- werden der Beschwerdegegnerin auferlegt. Rech nung und Einzahlungsschein werden de r Kostenpflichtigen nach Eintritt der Rechts kraft zugestellt. 3.</w:t>
      </w:r>
    </w:p>
    <w:p>
      <w:r>
        <w:t>Die Beschwerd egegnerin wird verpflichtet, der</w:t>
      </w:r>
    </w:p>
    <w:p>
      <w:r>
        <w:t>unentgeltlichen Rechtsvertreterin Katja Ziehe, Küsnacht, eine Prozessent schädigung von Fr. 3‘129.50 (inkl. Barauslagen und Mehrwertsteuer) zu bezahlen. 4 .</w:t>
      </w:r>
    </w:p>
    <w:p>
      <w:r>
        <w:t>Zustellung gegen Empfangsschein an: - Rechtsanwältin Katja Ziehe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