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IV.2013.00418 vom 20. November 2013</w:t>
      </w:r>
    </w:p>
    <w:p>
      <w:r>
        <w:t>ZH Sozialversicherungsgericht, 2013-11-20, DE</w:t>
      </w:r>
    </w:p>
    <w:p>
      <w:r>
        <w:rPr>
          <w:b/>
        </w:rPr>
        <w:t xml:space="preserve">Quelle: </w:t>
      </w:r>
      <w:r>
        <w:t>https://mcp.opencaselaw.ch/entscheid/zh_sozialversicherungsgericht_IV.2013.00418</w:t>
      </w:r>
    </w:p>
    <w:p>
      <w:r>
        <w:t>FR: ZH_SOZIALVERSICHERUNGSGERICHT IV.2013.00418 du 20 novembre 2013</w:t>
      </w:r>
    </w:p>
    <w:p>
      <w:r>
        <w:t>IT: ZH_SOZIALVERSICHERUNGSGERICHT IV.2013.00418 del 20 novembre 2013</w:t>
      </w:r>
    </w:p>
    <w:p>
      <w:pPr>
        <w:pStyle w:val="Heading2"/>
      </w:pPr>
      <w:r>
        <w:t>Erwägungen</w:t>
      </w:r>
    </w:p>
    <w:p>
      <w:r>
        <w:rPr>
          <w:b/>
        </w:rPr>
        <w:t>E. 1</w:t>
      </w:r>
    </w:p>
    <w:p>
      <w:r>
        <w:t>bis 3 1. Dezember 2002 ( Urk. 8/10 Ziff. 1) bei der Y.___ , Wallisellen, als Produktionsmitarbeiterin erwerbstätig und seit dem Jahre 2003 Haus frau</w:t>
      </w:r>
    </w:p>
    <w:p>
      <w:r>
        <w:t>(vgl. Urk 8/1 Ziff. 6.4.1) , als sie sich am 4. November 2005 bei der Invali denversi cherung zum Leistungsbezug anmeldete ( Urk. 8/1). Die So zialver sicherungs anstalt des Kan tons Zürich, IV Stelle, holte bei behandelnden Ärzten de r Versi cherten verschiedene Berichte ( Urk 8/7, Urk.</w:t>
      </w:r>
    </w:p>
    <w:p>
      <w:r>
        <w:t>8/8/1-9 ) sowie bei der Y.___ einen Arbeitgeberbericht ( Urk. 8/10) ein, zog einen Auszug aus dem individuellen Konto der Versicherten (Urk. 8/2) bei und liess die häusli chen Verhältnisse am Wohnort der Versicherten abklären (Abklärung der be einträchtigten Arbeitsfähigkeit in Beruf und Haushalt; Urk. 8/13). Nach Erlass des Vorbescheids ( Urk. 8/15-16) qualifizierte die IV-Stelle die Versicherte mit Verfügung vom 4. Dezember 2006 ( Urk. 8/22) als im Aufgabenbereich Haushalt Tätige ( Urk. 8/16 S. 2), stellte einen Invaliditätsgrad von 44 % fest und sprach der Versicherten mit Wirkung ab 1. Juni 2006 eine Viertelsrente zu.</w:t>
      </w:r>
    </w:p>
    <w:p>
      <w:r>
        <w:rPr>
          <w:b/>
        </w:rPr>
        <w:t>E. 1.1</w:t>
      </w:r>
    </w:p>
    <w:p>
      <w:r>
        <w:t>Invalidität ist die voraussichtlich bleibende oder längere Zeit dauernde ganze oder teilweise Erwerbsunfähigkeit (Art. 8 Abs. 1 des Bundesgesetzes über den Allge 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 öglichst genau ermittelt und ei nander gegenübergestellt werden, worauf sich aus der Einkommensdifferenz der Invaliditätsgrad bestimmen lässt (allgemeine Methode des Einkommensver gleichs ; BGE 130 V 343 E. 3.4.2 mit Hinweisen).</w:t>
      </w:r>
    </w:p>
    <w:p>
      <w:r>
        <w:rPr>
          <w:b/>
        </w:rPr>
        <w:t>E. 1.3</w:t>
      </w:r>
    </w:p>
    <w:p>
      <w:r>
        <w:t>Bei Versicherten mit vollendetem 2 0. Altersjahr, die vor der Beeinträchtigung ihrer körperlichen, geistigen oder psychischen Gesundheit nicht erwerbstätig waren und denen eine Erwerbstätigkeit nicht zugemutet werden kann, gelten als invalid, wenn eine Unmöglichkeit vorliegt, sich im bisherigen Aufgabenbereich zu betätigen. Art.</w:t>
      </w:r>
    </w:p>
    <w:p>
      <w:r>
        <w:rPr>
          <w:b/>
        </w:rPr>
        <w:t>E. 1.4</w:t>
      </w:r>
    </w:p>
    <w:p>
      <w:r>
        <w:t>Sowohl im Rahmen einer erstmaligen Prüfung des Rentenanspruches als auch anlässlich einer Rentenrevision (Art. 17 Abs. 1 ATSG) stellt sich unter dem Ge sichtspunkt des Art. 28a Abs. 3 IVG (bis 31. Dezember 2007: Art. 28 Abs. 3 ter IVG) in Verbindung mit Art. 16 und 7 Abs. 2 ATSG die Frage nach der anwend baren Invaliditätsbemessungsmethode. Ob eine versicherte Person als ganztägig oder zeitweilig erwerbstätig oder als nichterwerbstätig einzustufen ist was je zur Anwendung einer anderen Methode der Invaliditätsbemessung ( Einkom mensvergleich , Betätigungs vergleich , gemischte Methode) führt -, ergibt sich - auch nach In-Kraft-Treten des ATSG (vgl. SVR 2005 IV Nr. 21 S. 83 E. 4.2 mit Hinweis [I 249/04]) - aus der Prüfung, was die Person bei im Übrigen unverän derten Umständen täte, wenn keine gesundheitliche Beeinträchtigung bestünde. Das Kriterium der Zumutbarkeit einer Erwerbstätigkeit bezieht sich nicht auf den Gesundheits-, sondern auf den Invaliditätsfall. Entscheidend ist nicht, wel ches Ausmass der Erwerbstätigkeit der versicherten Person im Gesundheitsfall zugemutet werden könnte, sondern in welchem Pensum sie hypothetisch, d.h. ohne Gesundheitsschaden, aber bei sonst gleichen Verhältnissen, erwerbstätig wäre (Art. 27 bis IVV; BGE 131 V 51 E. 5.1.2 S. 53 und E. 5.2 S. 54; SVR 2006 IV</w:t>
      </w:r>
    </w:p>
    <w:p>
      <w:r>
        <w:t>Nr. 42 S. 151, E. 5.1.2, I 156/04; vgl. auch BGE 125 V 146 E. 5c/ bb S. 157). Die gemischte Methode bezweckt damit eine möglichst wirklichkeitsgerechte Be messung des Invaliditätsgrades. Sie findet auch Anwendung, wenn der versi cherten Person ohne gesundheitliche Beeinträchtigung eine vollzeitliche Er werbs tätigkeit zumutbar wäre, sie aber trotzdem eine solche nicht ausüben würde (BGE 133 V 504 E. 3.3 in fine ; vgl. auch BGE 133 V 477 E. 6.3 S. 486). Bei im Haushalt tätigen Versicherten im Besonderen sind die persönlichen, familiären, sozialen und erwerblichen Verhältnisse ebenso wie allfällige Erzie hungs - und Betreuungsaufgaben gegenüber Kindern, das Alter, die beruflichen Fähigkeiten und die Ausbildung sowie die persönlichen Neigungen und Bega bungen zu berücksichtigen. Die Statusfrage beurteilt sich praxisgemäss nach den Verhältnissen, wie sie sich bis zum Erlass der Verwaltungsverfügung entwi ckelt haben. Dabei sind die konkrete Situation und die Vorbringen der versi cherten Person nach Massgabe der allgemeinen Lebenserfahrung zu würdigen. Für die hypothetische Annahme einer im Gesundheitsfall ausgeübten (Teil-)Er werbstätigkeit ist der im Sozialversicherungsrecht übliche Beweisgrad der über wiegenden Wahrscheinlichkeit erforderlich (BGE 125 V 146 E. 2c, 117 V 194 E. 3b, je mit Hinweisen, Urteil des Bundesgerichts I 266/05 vom 11. April 2006 E. 4.2, vgl. auch BGE 133 V 504 E. 3.3).</w:t>
      </w:r>
    </w:p>
    <w:p>
      <w:r>
        <w:rPr>
          <w:b/>
        </w:rPr>
        <w:t>E. 1.5</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1.6</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1.7</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mensvergleichs (bei Anhaltspunkten für eine Änderung in den erwerblichen Auswirkungen des Gesundheitszustands) beruht; vorbehalten bleibt die Recht sprechung zur Wiedererwägung und prozessualen Revision (BGE 134 V 131 E. 3 S. 132 f. und 133 V 108 E. 5.4 S. 114 mit Hinweis). Nach der bundesgerichtli chen Rechtsprechung ist eine Verfügung verzichtbar, wenn bei einer von Amtes wegen durchgeführten Revision keine leistungsbeeinflussende Änderung der Verhältnisse festgestellt wurde (Art. 74 ter</w:t>
      </w:r>
    </w:p>
    <w:p>
      <w:r>
        <w:t>lit . f IVV) und die bisherige Invali denrente daher weiter ausgerichtet wird. Wird auf entsprechende Mitteilung hin keine Verfügung verlangt (Art. 74 quater IVV), ist jene in Bezug auf den Ver gleichszeitpunkt einer (ordentlichen) rechtskräftigen Verfügung gleichzustellen (Urteile des Bundesgerichts 9C_771/2009 vom 10. September 2010 und 9C_586/2010 vom 15. Oktober 2010, je E. 2.2, mit Hinweisen).</w:t>
      </w:r>
    </w:p>
    <w:p>
      <w:r>
        <w:rPr>
          <w:b/>
        </w:rPr>
        <w:t>E. 1.8</w:t>
      </w:r>
    </w:p>
    <w:p>
      <w:r>
        <w:t>Gemäss Art. 88a Abs. 1 IVV ist bei einer Verbesserung der Erwerbsfähigkeit oder der Fähigkeit, sich im Aufgabenbereich zu betätigen oder bei einer Ver minderung der Hilflosigkeit, des invaliditätsbedingten Betreuungsaufwandes oder des Hilfe bedarfs die anspruchsbeeinflussende Änderung für die Herabset zung oder Auf hebung der Leistung von dem Zeitpunkt an zu berücksichtigen, in dem ange nommen werden kann, dass sie voraussichtlich längere Zeit dauern wird. Sie ist in jedem Fall zu berücksichtigen, nachdem sie ohne wesentliche Unterbrechung drei Monate angedauert hat und voraussichtlich weiterhin an dauern wird. Die hierzu notwendige Prognose unterliegt dabei dem im Sozial versicherungsrecht üblichen Beweisgrad der überwiegenden Wahrscheinlichkeit (BGE 119 V 7 E. 3c/ aa mit Hinweisen).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 1.</w:t>
      </w:r>
    </w:p>
    <w:p>
      <w:r>
        <w:rPr>
          <w:b/>
        </w:rPr>
        <w:t>E. 1.10</w:t>
      </w:r>
    </w:p>
    <w:p>
      <w:r>
        <w:t>Der Abklärungsbericht im Haushalt ist seiner Natur nach in erster Linie auf die Ermittlung des Ausmasses physisch bedingter Beeinträchtigungen zugeschnit ten, weshalb seine grundsätzliche Massgeblichkeit unter Umständen Einschrän kungen erfahren kann, wenn die versicherte Person an psychischen Beschwer den leidet. Grundsätzlich jedoch stellt er auch dann eine beweistaugliche Grundlage dar, wenn es um die Bemessung einer psychisch bedingten Invalidi tät geht, d.h.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ärztli chen Stellungnahmen mehr Gewicht einzuräumen als dem Bericht über die Haushaltsabklärung, weil es der Abklärungsperson regelmässig nur beschränkt möglich ist, das Ausmass des psychischen Leidens und der damit verbundenen Einschränkungen zu erkennen (Urteile des Bundesgerichts 9C_086/2009 vom 11. November 2010 E. 7.2 und 9C_631/2009 vom 2. Dezember 2009 E. 5.1.2 mit Hinweisen). 2.</w:t>
      </w:r>
    </w:p>
    <w:p>
      <w:r>
        <w:rPr>
          <w:b/>
        </w:rPr>
        <w:t>E. 2</w:t>
      </w:r>
    </w:p>
    <w:p>
      <w:r>
        <w:t>5. März 2013 (Urk. 2) erhob die Versicherte am</w:t>
      </w:r>
    </w:p>
    <w:p>
      <w:r>
        <w:rPr>
          <w:b/>
        </w:rPr>
        <w:t>E. 2.1</w:t>
      </w:r>
    </w:p>
    <w:p>
      <w:r>
        <w:t>Die Beschwerdegegnerin ging in der angefochtenen Verfügung vom 2 5. März 2013 ( Urk. 2) davon aus, dass die Beschwerdeführerin nach ihrer Aussteuerung durch die Arbeitslosenversicherung im Jahre 2004 keine ausgewiesenen Arbeitsbemühungen oder Arbeitsversuche unternommen habe , welche ihre Moti va tion, sich im Arbeitsmarkt einzugliedern, belegen würden, weshalb sie als im Aufgabenbereich Haushalt Tätige zu qualifizieren sei. Auf Grund der medi zini schen Aktenlage sei eine Verschlechterung des Gesundheitszustandes zu vernei nen (S. 2). Da Hinweise für ein eigenständiges psychisches Leiden fehlten, sei nicht zu beanstanden, dass die Abklärungsperson das psychische Leiden bei der Abklärung der häuslichen Verhältnisse der Beschwer deführerin nicht berück sichtigt habe (S. 3).</w:t>
      </w:r>
    </w:p>
    <w:p>
      <w:r>
        <w:rPr>
          <w:b/>
        </w:rPr>
        <w:t>E. 2.2</w:t>
      </w:r>
    </w:p>
    <w:p>
      <w:r>
        <w:t>Die Beschwerde führerin bringt hiegegen vor, dass sich ihr psychischer Gesund heitszustand verschlechtert habe. Auf Grund des Umstandes, dass die ursprüng liche Rentenzusprache auf Grund psychischer Probleme erfolgt sei, sei zur Beurteilung der Frage nach ihrem Rentenanspruch die Einholung eines psychi atrischen Berichts ( Urk. 1 S. 5) beziehungsweise eines psychiatrischen Gutach tens unerlässlich S. 7). Sodann habe die Beschwerdegegnerin zu Unrecht auf einen Haushaltabklärungsbericht abgestellt, welcher ihre psychische Gesund heitsbeeinträchtigung nicht berücksichtigt habe (S. 7) und worin sie zu Unrecht als Hausfrau qualifiziert worden sei. Vielmehr verhalte es sich so, dass sie ohne Gesundheitsschaden gegenwärtig eine Erwerbstätigkeit ausüben würde (S. 10). 3.</w:t>
      </w:r>
    </w:p>
    <w:p>
      <w:r>
        <w:t>Nach Erlass der ursprünglichen Rentenverfügung vom 4. Dezember 2006 (Urk. 8/22, Urk. 8/20), womit der Beschwerdeführer in mit Wirkung ab</w:t>
      </w:r>
    </w:p>
    <w:p>
      <w:r>
        <w:rPr>
          <w:b/>
        </w:rPr>
        <w:t>E. 7</w:t>
      </w:r>
    </w:p>
    <w:p>
      <w:r>
        <w:t>Abs. 2 ATSG ist sinngemäss anwendbar: Demnach sind für die Beurteilung des Vorliegens einer Erwerbsunfähigkeit ausschliesslich die Fol gen der gesundheitlichen Beeinträchtigung zu berücksichtigen. Eine Erwerbs unfähigkeit liegt zudem nur vor, wenn sie aus objektiver Sicht nicht überwind bar ist ( Art.</w:t>
      </w:r>
    </w:p>
    <w:p>
      <w:r>
        <w:rPr>
          <w:b/>
        </w:rPr>
        <w:t>E. 8</w:t>
      </w:r>
    </w:p>
    <w:p>
      <w:r>
        <w:t>Abs. 3 ATSG in Verbindung mit Art. 5 Abs. 1 IVG).</w:t>
      </w:r>
    </w:p>
    <w:p>
      <w:r>
        <w:rPr>
          <w:b/>
        </w:rPr>
        <w:t>E. 9</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w:t>
      </w:r>
    </w:p>
    <w:p>
      <w:r>
        <w:t>3a, 122 V 157 E. 1c).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