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IV.2013.00386 vom 31. Mai 2013</w:t>
      </w:r>
    </w:p>
    <w:p>
      <w:r>
        <w:t>ZH Sozialversicherungsgericht, 2013-05-31, DE</w:t>
      </w:r>
    </w:p>
    <w:p>
      <w:r>
        <w:rPr>
          <w:b/>
        </w:rPr>
        <w:t xml:space="preserve">Quelle: </w:t>
      </w:r>
      <w:r>
        <w:t>https://mcp.opencaselaw.ch/entscheid/zh_sozialversicherungsgericht_IV.2013.00386</w:t>
      </w:r>
    </w:p>
    <w:p>
      <w:r>
        <w:t>FR: ZH_SOZIALVERSICHERUNGSGERICHT IV.2013.00386 du 31 mai 2013</w:t>
      </w:r>
    </w:p>
    <w:p>
      <w:r>
        <w:t>IT: ZH_SOZIALVERSICHERUNGSGERICHT IV.2013.00386 del 31 maggio 2013</w:t>
      </w:r>
    </w:p>
    <w:p>
      <w:pPr>
        <w:pStyle w:val="Heading2"/>
      </w:pPr>
      <w:r>
        <w:t>Erwägungen</w:t>
      </w:r>
    </w:p>
    <w:p>
      <w:r>
        <w:rPr>
          <w:b/>
        </w:rPr>
        <w:t>E. 1</w:t>
      </w:r>
    </w:p>
    <w:p>
      <w:r>
        <w:t>1.1Â Â Â Â  Die drei je mit separater Beschwerde angefochtenen VerfÃ¼gungen sind zwar unterschiedlich datiert. Doch beschlagen sie alle die rÃ¼ckwirkende Zusprechung einer ganzen Rente ab Juni 2011, die - wie im Dispositiv der Gegenstand des vorliegenden Verfahrens bildenden VerfÃ¼gung vom 15. MÃ¤rz 2013 (Urk. 2) festgehalten - per 1. April 2012 auf eine Dreiviertelsrente herabgesetzt wurde. WÃ¤hrend die HÃ¶he der ab April 2013 pro futuro auszurichtenden Dreiviertelsrente bereits in der VerfÃ¼gung vom 15. MÃ¤rz 2013 festgesetzt und mit Fr. 1Â545.-- beziffert wurde, wurde bezÃ¼glich der fÃ¼r den Zeitraum 1. Juni 2011 bis 31. MÃ¤rz 2013 nachzuzahlenden Renten eine separate VerfÃ¼gung in Aussicht gestellt. Dementsprechend beinhalten die VerfÃ¼gungen vom 26. MÃ¤rz 2013 nur noch die Berechnung der fÃ¼r die Zeit von Juni 2011 bis MÃ¤rz 2012 zugesprochenen sich auf den Betrag von Fr. 2Â042.-- belaufenden ganzen Rente sowie der Dreiviertelrente, die fÃ¼r die Zeit von April bis Dezember 2012 auf Fr. 1Â532.-- und fÃ¼r die Zeit von Januar bis MÃ¤rz 2013 auf Fr. 1Â545.-- festgesetzt wurde.</w:t>
      </w:r>
    </w:p>
    <w:p>
      <w:r>
        <w:t>1.2Â Â Â Â  Da es in anfechtungs- und streitgegenstÃ¤ndlicher Hinsicht irrelevant ist, ob eine rÃ¼ckwirkende Zusprechung einer abgestuften und/oder befristeten Invalidenrente in einer oder in mehreren VerfÃ¼gungen gleichen Datums erÃ¶ffnet wird, und die GrundsÃ¤tze gemÃ¤ss BGE 125 V 413 gelten (BGE 131 V 164 E. Â 2.2 und 2.3), liegt es nahe, die drei separaten Beschwerdeverfahren miteinander zu vereinigen und unter der vorliegenden Prozessnummer weiterzufÃ¼hren (Â§ 28 lit. a des Gesetzes Ã¼ber das Sozialversicherungsgericht in Verbindung mit Art. 125 der Zivilprozessordnung). Die Verfahren Nr. IV.2013.00387 und IV.2013.00388 sind als dadurch erledigt abzuschreiben; deren Akten werden im vorliegenden Prozess als Urk. 9/0-7 und 10/0-7 gefÃ¼hrt.</w:t>
      </w:r>
    </w:p>
    <w:p>
      <w:r>
        <w:rPr>
          <w:b/>
        </w:rPr>
        <w:t>E. 2</w:t>
      </w:r>
    </w:p>
    <w:p>
      <w:r>
        <w:t>2.1Â Â Â Â  GemÃ¤ss Art. 29 Abs. 2 der Bundesverfassung der Schweizerischen Eidgenossenschaft (BV) haben die Parteien Anspruch auf rechtliches GehÃ¶r. Das rechtliche GehÃ¶r dient einerseits der SachaufklÃ¤rung, andererseits stellt es ein persÃ¶nlichkeitsbezogenes Mitwirkungsrecht beim Erlass eines Entscheids dar, welcher in die Rechtsstellung einer Person eingreift. Dazu gehÃ¶rt insbesondere deren Recht, sich vor Erlass des in ihre Rechtsstellung eingreifenden Entscheids zur Sache zu Ã¤ussern, erhebliche Beweise beizubringen, Einsicht in die Akten zu nehmen, mit erheblichen BeweisantrÃ¤gen gehÃ¶rt zu werden und an der Erhebung wesentlicher Beweise entweder mitzuwirken oder sich zumindest zum Beweisergebnis zu Ã¤ussern, wenn dieses geeignet ist, den Entscheid zu beeinflussen (BGE 132 V 368 E. 3.1 S. 370 mit Hinweisen).</w:t>
      </w:r>
    </w:p>
    <w:p>
      <w:r>
        <w:t>2.2Â Â Â Â  Einen wesentlichen Bestandteil des in Art. 29 Abs. 2 BV verankerten Anspruchs auf rechtliches GehÃ¶r bildet die Pflicht der VerwaltungsbehÃ¶rden und der Sozialversicherungsgerichte, ihre Entscheide zu begrÃ¼nden. Die BegrÃ¼ndungspflicht soll verhindern, dass sich die BehÃ¶rde von unsachlichen Motiven leiten lÃ¤sst, und der betroffenen Person ermÃ¶glichen, die VerfÃ¼gung oder den Gerichtsentscheid gegebenenfalls sachgerecht anzufechten. Dies ist nur mÃ¶glich, wenn sowohl die betroffene Person als auch die Rechtsmittelinstanz sich Ã¼ber die Tragweite des Entscheides ein Bild machen kÃ¶nnen. In diesem Sinn mÃ¼ssen wenigstens kurz die Ãberlegungen genannt werden, von denen sich die BehÃ¶rde hat leiten lassen und auf welche sich ihre VerfÃ¼gung bzw. ihr Urteil stÃ¼tzt. Dies bedeutet indessen nicht, dass sie sich ausdrÃ¼cklich mit jeder tatbestÃ¤ndlichen Behauptung und jedem rechtlichen Einwand auseinandersetzen muss. Vielmehr kann sie sich auf die fÃ¼r den Entscheid wesentlichen Gesichtspunkte beschrÃ¤nken. Die BehÃ¶rde darf sich aber nicht damit begnÃ¼gen, die von der betroffenen Person vorgebrachten EinwÃ¤nde tatsÃ¤chlich zur Kenntnis zu nehmen und zu prÃ¼fen; sie hat ihre Ãberlegungen der betroffenen Person gegenÃ¼ber auch namhaft zu machen und sich dabei ausdrÃ¼cklich mit den (entscheidwesentlichen) EinwÃ¤nden auseinanderzusetzen oder aber zumindest die GrÃ¼nde anzugeben, weshalb sie bestimmte Gesichtspunkte nicht berÃ¼cksichtigen kann (vgl. etwa Urteil des damaligen EidgenÃ¶ssischen Versicherungsgerichts U 101/04 vom 16. August 2004 E. 2.4 mit Hinweisen insbesondere auf BGE 124 V 124 E. 2b und 126 I 97 E. 2.b).</w:t>
      </w:r>
    </w:p>
    <w:p>
      <w:r>
        <w:t>2.3Â Â Â Â  Das Recht, angehÃ¶rt zu werden, ist formeller Natur. Die Verletzung des rechtlichen GehÃ¶rs fÃ¼hrt ungeachtet der Erfolgsaussichten der Beschwerde in der Sache selbst zur Aufhebung der angefochtenen VerfÃ¼gung (BGE 132 V 387 E. 5.1 S. 390; 127 V 431 E. 3d/aa S. 437).</w:t>
      </w:r>
    </w:p>
    <w:p>
      <w:r>
        <w:t>3.Â Â Â Â Â Â  Aufgrund eines Versehens seitens der IV-Stelle hat die Ausgleichskasse und in der Folge auch der BeschwerdefÃ¼hrer ein unvollstÃ¤ndiges Exemplar des - alle drei RentenverfÃ¼gungen betreffenden - VerfÃ¼gungsteils 2 ihres Entscheides erhalten (Urk. 6 S. 1). Das Fehlen der Seite war insofern nicht ohne Weiteres erkennbar, als die Seiten des VerfÃ¼gungsteils 2 nicht durchnummeriert sind und die anstelle von Seitenzahlen angebrachten Vermerke (Bitte wenden [S. 1] - Fortsetzung S. 3 [S. 2] - Bitte wenden [(nicht an den BeschwerdefÃ¼hrer versandte) S. 3] - Letzte Seite [S. 4]) nicht eindeutig auf eine bestimmte Seitenfolge beziehungsweise eine LÃ¼cke darin schliessen lassen. Der BeschwerdefÃ¼hrer hat das Fehlen einer Seite des VerfÃ¼gungsteils 2 (Urk. 8 S. 7) bei den ihm zugestellten RentenverfÃ¼gungen denn offenkundig auch nicht bemerkt, was ihm aufgrund der geschilderten Gegebenheiten nicht zum Vorwurf gemacht werden kann.</w:t>
      </w:r>
    </w:p>
    <w:p>
      <w:r>
        <w:t>Â Â Â Â Â Â Â Â  Auf der fraglichen Seite (Urk. 8 S. 7) legte die IV-Stelle die GrÃ¼nde fÃ¼r die Zusprache der befristen ganzen sowie der unbefristeten Dreiviertelsrente dar und setzte sich mit den EinwÃ¤nden des BeschwerdefÃ¼hrers gegen ihren Vorbescheid (Urk. 7/107) auseinander. Ausgerechnet auf der fehlenden Seite wurde auch der namentlich fÃ¼r die Dreiviertelsrente relevante Einkommensvergleich festgehalten.</w:t>
      </w:r>
    </w:p>
    <w:p>
      <w:r>
        <w:t>Zwar kann eine - nicht besonders schwerwiegende - Verletzung des rechtlichen GehÃ¶rs ausnahmsweise als geheilt gelten, wenn die betroffene Person die MÃ¶glichkeit erhÃ¤lt, sich vor einer Beschwerdeinstanz zu Ã¤ussern, die sowohl den Sachverhalt wie die Rechtslage frei Ã¼berprÃ¼fen kann (BGE 127 V 431 E. 3d/aa S. 437), und von einer RÃ¼ckweisung der Sache an die Verwaltung ist selbst bei einer schwerwiegenden Verletzung des rechtlichen GehÃ¶rs dann abzusehen, wenn und soweit die RÃ¼ckweisung zu einem formalistischen Leerlauf und damit zu unnÃ¶tigen VerzÃ¶gerungen fÃ¼hren wÃ¼rde, die mit dem (der AnhÃ¶rung gleichgestellten) Interesse der betroffenen Partei an einer befÃ¶rderlichen Beurteilung der Sache nicht zu vereinbaren wÃ¤ren (BGE 132 V 387 E. 5.1 S. 390 mit Hinweis). Eine Heilung der - schwerwiegenden - GehÃ¶rsverletzung in diesem Verfahren fÃ¤llt vorliegend indes deshalb ausser Betracht, weil der BeschwerdefÃ¼hrer in Unkenntnis der aktuellen und vollstÃ¤ndigen Entscheidungsgrundlagen und -grÃ¼nde an sich weder die Erfolgsaussichten einer Beschwerde beurteilen noch eine sachbezogene Beschwerde fÃ¼hren konnte. Zumindest wÃ¤re er auf die Anordnung eines zweiten Schriftenwechsels angewiesen, um zur nachtrÃ¤glich eingereichten vollstÃ¤ndigen RentenverfÃ¼gung vom 15. MÃ¤rz 2013 (Urk. 8) die aus seiner Sicht massgebenden BeschwerdegrÃ¼nde vorzubringen. Dies ist jedoch mit dem Zweck eines zweiten Schriftenwechsels nicht vereinbar. Im Hinblick auf die formelle Natur des verfassungsmÃ¤ssigen GehÃ¶rsanspruchs ist die angefochtene VerfÃ¼gung daher - ungeachtet der Erfolgsaussichten der Beschwerde in der Sache selbst - aufzuheben und die Sache an die Beschwerdegegnerin zurÃ¼ckzuweisen, damit diese dem BeschwerdefÃ¼hrer eine VerfÃ¼gung mit vollstÃ¤ndiger BegrÃ¼ndung zustelle, die es ihm erlaubt, die Erfolgsaussichten einer allfÃ¤lligen erneuten Beschwerde in Kenntnis der vollstÃ¤ndigen Argumentation der IV-Stelle genau abzuwÃ¤gen und die VerfÃ¼gung gegebenenfalls sachgerecht anzufechten.</w:t>
      </w:r>
    </w:p>
    <w:p>
      <w:r>
        <w:t>4.Â Â Â Â Â Â  GemÃ¤ss Art. 69 Abs. 1 bis IVG ist das Beschwerdeverfahren bei Streitigkeiten um die Bewilligung oder die Verweigerung von IV-Leistungen abweichend von Art. 61 lit. a ATSG vor dem kantonalen Versicherungsgericht kostenpflichtig. Die Kosten werden nach dem Verfahrensaufwand und unabhÃ¤ngig vom Streitwert im Rahmen von Fr. 200.-- bis Fr. 1'000.-- festgelegt. Entsprechend dem Ausgang des Verfahrens sind die Gerichtskosten in HÃ¶he von Fr. 800.-- der Beschwerdegegnerin aufzuerlegen.</w:t>
      </w:r>
    </w:p>
    <w:p>
      <w:r>
        <w:t>5.Â Â Â Â Â Â  AusgangsgemÃ¤ss ist der anwaltlich vertretenen BeschwerdefÃ¼hrerin gestÃ¼tzt auf Art. 61 lit. g ATSG in Verbindung mit Â§ 34 Abs. 1 und 3 des Gesetzes Ã¼ber das Sozialversicherungsgericht (GSVGer) eine ProzessentschÃ¤digung zuzusprechen, wobei - unter BerÃ¼cksichtigung der fast identischen Beschwerdeschriften - ein Betrag von gesamthaft Fr. 1'800.-- (inklusive Barauslagen und Mehrwertsteuer) als angemessen erscheint.</w:t>
      </w:r>
    </w:p>
    <w:p>
      <w:r>
        <w:t>Das Gericht beschliesst:</w:t>
      </w:r>
    </w:p>
    <w:p>
      <w:r>
        <w:t>1.Â Â Â Â Â Â Â Â  Die Prozesse Nr. IV.2013.00387 und IV.2013.00388 in Sachen der Parteien werden mit dem vorliegenden Prozess Nr. IV.2013.00386 vereinigt und unter dieser Prozessnummer weitergefÃ¼hrt.</w:t>
      </w:r>
    </w:p>
    <w:p>
      <w:r>
        <w:t>2.Â Â Â Â Â Â Â Â  Die Prozesse Nr. IV.2013.00387 und IV.2013.00388 werden als dadurch erledigt abgeschrieben.</w:t>
      </w:r>
    </w:p>
    <w:p>
      <w:r>
        <w:t>Sodann erkennt das Gericht:</w:t>
      </w:r>
    </w:p>
    <w:p>
      <w:r>
        <w:t>1.Â Â Â Â Â Â Â Â  Die Beschwerde wird in dem Sinne gutgeheissen, dass die VerfÃ¼gungen der Sozialversicherungsanstalt des Kantons ZÃ¼rich, IV-Stelle, vom 15. und 26. MÃ¤rz 2013 aufgehoben werden und die Sache an die Beschwerdegegnerin zurÃ¼ckgewiesen wird, damit sie im Sinne der ErwÃ¤gungen Ã¼ber den Rentenanspruch des BeschwerdefÃ¼hrers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1'800.-- (inkl. Barauslagen und MWSt) zu bezahlen.</w:t>
      </w:r>
    </w:p>
    <w:p>
      <w:r>
        <w:t>4.Â Â Â Â Â Â Â Â  Zustellung gegen Empfangsschein an:</w:t>
      </w:r>
    </w:p>
    <w:p>
      <w:r>
        <w:t>- Rechtsanwalt Philip Stolkin unter Beilage je des Doppels von Urk. 6 und 8</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