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IV.2013.00359 vom 21. November 2014</w:t>
      </w:r>
    </w:p>
    <w:p>
      <w:r>
        <w:t>ZH Sozialversicherungsgericht, 2014-11-21, DE</w:t>
      </w:r>
    </w:p>
    <w:p>
      <w:r>
        <w:rPr>
          <w:b/>
        </w:rPr>
        <w:t xml:space="preserve">Quelle: </w:t>
      </w:r>
      <w:r>
        <w:t>https://mcp.opencaselaw.ch/entscheid/zh_sozialversicherungsgericht_IV.2013.00359</w:t>
      </w:r>
    </w:p>
    <w:p>
      <w:r>
        <w:t>FR: ZH_SOZIALVERSICHERUNGSGERICHT IV.2013.00359 du 21 novembre 2014</w:t>
      </w:r>
    </w:p>
    <w:p>
      <w:r>
        <w:t>IT: ZH_SOZIALVERSICHERUNGSGERICHT IV.2013.00359 del 21 novembre 2014</w:t>
      </w:r>
    </w:p>
    <w:p>
      <w:pPr>
        <w:pStyle w:val="Heading2"/>
      </w:pPr>
      <w:r>
        <w:t>Erwägungen</w:t>
      </w:r>
    </w:p>
    <w:p>
      <w:r>
        <w:rPr>
          <w:b/>
        </w:rPr>
        <w:t>E. 1</w:t>
      </w:r>
    </w:p>
    <w:p>
      <w:r>
        <w:t>X.___ , geboren 19 78 , arbeitete seit 1999 bei der Y.___ AG , Bauunternehmung, als Bauarbeiter/Schaler. Seit einem Arbeitsunfall im März 2010 übt er keine</w:t>
      </w:r>
    </w:p>
    <w:p>
      <w:r>
        <w:t>Erwerbstätigkeit mehr aus. Das Anstellungs verhältnis mit der Y.___ AG wurde per Mai 2012 aufgelöst (Arbeitgeberbericht vom</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2.1</w:t>
      </w:r>
    </w:p>
    <w:p>
      <w:r>
        <w:t>Laut den ersten Berichten des Hausarztes, Dr. med. D.___ , Arzt für Allgemeine Medizin FMH, und von Dr. B.___ vom Juni/Juli 2010 (vgl. Urk. 21/14 und Urk. 21/17) leidet der Beschwerdeführer bereits seit 2002 an ei nem chronischen rezidivierenden</w:t>
      </w:r>
    </w:p>
    <w:p>
      <w:r>
        <w:t>belastungsabhängigen lumbovertebralen Syndrom . Damals wurde eine laterale Diskushernie L5 links mit Kompression der Nervenwurzel L5 festgestellt (Urk. 21/14/6) . Die MRI-Untersuchung der LWS vom 2 9. März 2010 zeigte einen paramedianen Prolaps im Segment L4/5 mit möglicher zentraler L5-Affektion und eine Spondylolisthesis</w:t>
      </w:r>
    </w:p>
    <w:p>
      <w:r>
        <w:t>vera L5/S1 mit Anter o listhesis um ca 0.8 cm und leichter Einengung der Foramina beidseits bei begleitender Osteochondrose (Urk. 21/14/12 und Urk. 21/17/6). Beide Ärzte erachteten den Beschwerdeführer aufgrund der verminderten Belastbarkeit für die bisherige Tätigkeit als Bauarbeiter nicht mehr arbeitsfähig. In einer behin derungsangepassten Tätigkeit war der Beschwerdeführer laut Dr. B.___ indessen zu 50% arbeitsfähig (Urk. 21/17/7). Die volle Arbeitsunfähigkeit im bisherigen Beruf (Art. 6 ATSG) hielt auch na ch Ablauf des Wartejahres am 2. März 2011 an. Während des Aufenthaltes in der Rehaklinik A.___ und bis am 1 1. Mai 2011 bestand wiederum eine 100%ige Arbeitsunfähigkeit für jede Tätigkeit (Urk. 21/35/3). Ebenso ist von einer 100%igen Arbeitsunfähigkeit für jede Tätigkeit während der Rekonvaleszenz- und Rehabilitationszeit nach der ersten Rückenoperation am 1 7. Juli 2011 wie auch n ach der zweiten Operation am 9. Dezember 2011 auszugehen. Dr. B.___ veranschlagte im Bericht vom 2 1. Dezember 2011 (Urk. 21/41) die notwendige Rehabilitationszeit nach der zweiten Operation auf vier Monate. Am 1 8. April 2011 berichtete Dr. B.___ , der Beschwerdeführer sei aufgrund des protrahierten und wechselhaften Ver laufs noch nicht in der Lage, eine der Behinderung angepasste Tätigkeit aufzu nehmen. Es sei damit zu rechnen, dass er noch mindestens für weitere zwei Monat e , d.h. bis ca. Ende Juni 2011 arbeitsunfähig bleibe (Urk. 21/49/5). Am 1 3. Juli 2011 revidierte</w:t>
      </w:r>
    </w:p>
    <w:p>
      <w:r>
        <w:t>Dr. B.___</w:t>
      </w:r>
    </w:p>
    <w:p>
      <w:r>
        <w:t>diese Einschätzung und führte aus, weil die Rehabilitation nach der zweiten Operation mehr Zeit in Anspruch nehme als ursprünglich erwartet, könne mit der beruflichen Reintegration voraussichtlich erst anfangs Oktober 2011 begonnen werden (Urk. 21/55 ). RAD-Ärztin med. pract . C.___ diagnostizierte in ihrem Untersuchungsbericht vom 3. Dezember 2012 (Urk. 21/63) eine schmerzhafte Bewegungs- und Belastungs einschränkung der LWS bei Status nach Spondylolyse L4 bis S1, ohne Hinweis auf persis tierende Nervenkompression . Die vom Beschwerdeführer geklagten Beschwerden seien zum Teil auch durch Facettengelenksirritationen erklärbar. Nach der Beurteilung der Ärztin sollte der Beschwerdeführer unter schmerzthe rapeutischer Behandlung (welche bisher nicht durchgeführt worden sei) für eine leidensangepasste Tätigkeit in den Arbeitsprozess integrierbar sein, wobei eine stufenweise Wiedereingliederung sinnvoll sei (Urk. 21/63/8). 2.2</w:t>
      </w:r>
    </w:p>
    <w:p>
      <w:r>
        <w:t>Die Beschwerdegegnerin anerkennt, dass dem Beschwerdeführer seit dem 3. März 2010 die angestammte Tätigkeit als Bauarbeiter dauerhaft nicht mehr zumutbar ist. In einer angepassten Tätigkeit gemäss dem vom med. pract . C.___</w:t>
      </w:r>
    </w:p>
    <w:p>
      <w:r>
        <w:t>formulierten Anforderungsprofil sei er indessen arbeitsfähig</w:t>
      </w:r>
    </w:p>
    <w:p>
      <w:r>
        <w:t>und zwar - wie aus der angefoch tenen Verfügung bzw. dem entsprechenden Feststel lungsblatt (Urk. 21/65/ 9) zu schliessen ist - seit Ablauf der Wartezeit am 2. März 2011.</w:t>
      </w:r>
    </w:p>
    <w:p>
      <w:r>
        <w:t>Diese Annahme lässt sich mit der Aktenlage nicht in Einklang bringen. Vorab ist darauf hinzuweisen, dass sich med. pract . C.___ in ihrem RAD-Bericht lediglich zur aktuellen Arbeitsfähigkeit äusserte. Ihre Beurteilung kann nicht - wie dies die Beschwerdegegnerin implizit getan hat (vgl. Urk. 2 ) - unbesehen auf die rückwärtige Zeitperiode sei t Ablauf des Wartejahres ausgedehnt werden. Wie sich aus vorstehenden Ausführungen (E. 2.1) ergibt, muss nach Ablauf der Wartezeit am 2. März 2011 von einer 50%igen Arbeitsfähigkeit in angepasster Tätigkeit gemäss Dr. B.___ ausgegangen werden (vgl. Urk. 21/ 17/7). Ab 1 4. April 2011 weilte der Beschwerdeführer in der Rehaklinik A.___ , womit während der Dauer dieses Aufenthaltes und bis 1 1. Mai 2011 wiederum eine 100%ige Arbeitsunfähigkeit bestand (Urk. 21/35/3). Zwei Monate später erfolgte die erste und am 9. Dezember 2011 die zweite Rückenoperation. Nach Ablauf der Wartezeit kann also höchstens während der eineinhalb Monate bis zum Eintritt in die Rehaklinik A.___ und danach von Mitte Mai bis Mitte Juli 2011 von einer reduzierten Arbeitsfähigkeit von 50 % ausgegangen werden. Von einer dauerhaften vollen Arbeitsfähigkeit nach Ablauf der Wartezeit kann damit keine Rede sein. Die vier Monate zwischen der ersten und der zweiten Rücken operation dienten der Rehabilitation, während welcher selbstredend ebenfalls eine volle Arbeitsunfähigkeit bestand. Die Rehabilitation und Rekonvaleszenz nach der zweiten Operation nahm gemäss Dr. B.___</w:t>
      </w:r>
    </w:p>
    <w:p>
      <w:r>
        <w:t>längere Zeit in Anspruch als ursprünglich erwartet worden war (Urk. 21/55). Bis zur Neubeur teilung durch RAD-Ärztin med. pract . C.___ im Bericht vom 3. Dezember 2012 liegen somit keine medizinischen Unterlagen vor, welche eine 100%ige Arbeitsfähigkeit in angepasster Tätigkeit attestieren würden. Daraus folgt, dass der Beschwerdeführer seit Ablauf des Wartejahres am 2. März 201 1 bis am 3. Dezember 2012 in jeder Tätigkeit als 100 % arbeitsunfähig gil t .</w:t>
      </w:r>
    </w:p>
    <w:p>
      <w:r>
        <w:t>3.</w:t>
      </w:r>
    </w:p>
    <w:p>
      <w:r>
        <w:rPr>
          <w:b/>
        </w:rPr>
        <w:t>E. 3</w:t>
      </w:r>
    </w:p>
    <w:p>
      <w:r>
        <w:t>Auf die Vorbringen der Parteien und die eingereichten Akten wird, soweit erfor derlich, im Rahmen der nachfolgenden Erwägungen eingegangen. Das Gericht zieht in Erwägung: 1.</w:t>
      </w:r>
    </w:p>
    <w:p>
      <w:r>
        <w:rPr>
          <w:b/>
        </w:rPr>
        <w:t>E. 3.1</w:t>
      </w:r>
    </w:p>
    <w:p>
      <w:r>
        <w:t>Der Untersuchungsbericht von med. pract . C.___ (Urk. 21/63) mit der Diag nose einer schmerzhaften Bewegungs- und Belastungseinschränkung der LW S bei Status nach Spondylodese</w:t>
      </w:r>
    </w:p>
    <w:p>
      <w:r>
        <w:t>L4 bis S1, ohne Hinweis auf persistierende Ner venkompression beruht auf umfassenden eigenen Untersuchungen und wurde in Kenntnis der bisherigen medizinischen Aktenlage verfasst. Aufgrund der erho benen Befunde formulierte die RAD-Ärztin das Zumutbarkeitsprofil, wonach in einer leichten wechselbelastenden Tätigkeit ohne regelmässige Hebe- und Tra gebelastungen über 10 kg, ohne Arbeiten auf Leitern und Gerüsten, ohne häufi ges Treppensteigen, ohne häufige wirbelsäulenbelastende Zwangshaltungen und Tätigkeiten (Bücken, Hocken, Knien, Überkopfarbeit, Arbeiten in Armvorhalte), ohne häufiges Gehen auf unebenem Gelände, ohne andauernde Vibrations- oder Schlagbelastungen sowie unter Ausschluss von Nässe-/Kälteexpositionen eine Arbeitsfähigkeit von 100 % gegeben sei. Die Ärztin</w:t>
      </w:r>
    </w:p>
    <w:p>
      <w:r>
        <w:t>führte weiter aus, die bereits von Dr. B.___ erhobenen Befunde hätten anlässlich der Untersuchung im RAD nachvollzogen werden können. Insbesondere habe auch Dr. B.___ keine Hinweise auf radikuläre Reizungen gefunden. Dementsprechend formulierte auch Dr. B.___ im Bericht vom 1 3. Juli 2012 (Urk. 21/55) ein Anforderungs profil , das nur wenig (etwa bei der tiefer angesetzten Gewichtslimite ) von dem jenigen der RAD-Ärztin abweicht . Dr. B.___ äusserte damals (Juli 2012) die Erwartung, dass der Beschwerdeführer in der beschriebenen angepassten Tätig keit wieder voll arbeitsfähig sein werde und ab Oktober mit der beruflichen Integration begonnen werden könne (Urk. 21/55/5). Mit ihrer Beurteilung bestätigt med. pract . C.___ letztlich die (damals noch prognostischen) Ein schätzungen von Dr. B.___ .</w:t>
      </w:r>
    </w:p>
    <w:p>
      <w:r>
        <w:rPr>
          <w:b/>
        </w:rPr>
        <w:t>E. 3.2</w:t>
      </w:r>
    </w:p>
    <w:p>
      <w:r>
        <w:t>Dem stehen auch die Berichte der Klinik E.___ (Neurologie) und des Spitals F.___ (Urologie; Urk. 21/74-75) nicht entgegen. Selbst wenn , wie in den erwähnten Berichten vermutet wird, die festgestellte Blasen störung mit einer unfallbedingten Nervenschädigung zu erklären wäre, würde dies nicht gegen eine Arbeitsfähigkeit in einer angepassten Tätigkeit sprechen, weil die Bein- und Fussfunkton nicht relevant eingeschränkt ist, wie med. pract . C.___ in ihrer Stellungnahme vom 4. Februar 2013 (Urk. 21/84/2) zutref fend bemerkte. Soweit der Beschwerdeführer eine weitere Verschlechterung des Gesundheitszustanden geltend machen will (vgl. Eingaben vom 1. Oktober 2013, 1 0. Dezember 2013 und 2 9. August 2014 mit neuen medizinischen Unterlagen, Urk. 27-30) , ist er darauf hinzuweisen, sich die Gesetzmässigkeit des angefochtenen Entscheids in der Regel nach dem Sachverhalt beurteilt , der zur Zeit des Abschlusses des Verwaltungsverfahrens gegeben war. Tatsachen, die jenen Sachverhalt seither verändert haben, sollen im Normalfall Gegenstand einer neuen Ver waltungsverfügung sein (BGE 131</w:t>
      </w:r>
    </w:p>
    <w:p>
      <w:r>
        <w:t>V 242 E. 2.1 S. 243; 121 V 362 E. 1b S. 366) . 4. 4.1</w:t>
      </w:r>
    </w:p>
    <w:p>
      <w:r>
        <w:t>Die Beschwerdegegnerin hat der Bemessung des Invaliditätsgrades ein Validenein kommen von Fr. 81'915.10 und ein Invalideneinkommen von Fr. 49'915.10 zugrundegelegt , wobei sie beim Invalideneinkommen wegen des stark eingeschränkten Tätigkeitsspektrum eine Reduktion des statistischen Tabellenlohnes von 20 % berücksichtigte. Daraus resultierte ein Invaliditätsgrad von 39 % ( Urk. 2 und Urk. 21/64).</w:t>
      </w:r>
    </w:p>
    <w:p>
      <w:r>
        <w:t>Der Beschwerdeführer hat einzig gegen den Lohnabzug von 20 % Einwendun gen erhoben und verlangt den maximalen Abzug von 25 % mit der Begrün dung, die leidensbedingten Einschränkungen seien massiv ; hinzu kämen unge nügende Sprachkenntnisse und Erschwernisse bei der Stellensuche aufgrund der Nationalität und des Aufenthaltsstatus (Urk. 1 S. 6).</w:t>
      </w:r>
    </w:p>
    <w:p>
      <w:r>
        <w:t>4.2</w:t>
      </w:r>
    </w:p>
    <w:p>
      <w:r>
        <w:t>Mit dem "behinderungsbedingten Abzug" von maximal 25 % vom Tabellenlohn hat die Rechtsprechung dem Umstand Rechnung getrage n ,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 - gen, wenn im Ein zelfall Anhaltspunkte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 gesamt auf höchstens 25 % des Tabellenlohnes zu begrenzen (vgl. zum Ganzen BGE 126 V 75). 4.3</w:t>
      </w:r>
    </w:p>
    <w:p>
      <w:r>
        <w:t>Die Beschwerdegegnerin hat den Abzug vom Tabellenlohn auf maximal 20 % beziffert. Der Beschwerdeführer ist auf Grund der gesundheitlichen Beeinträch tigungen auch im Rahmen einer geeigneten Tätigkeit gewissen zusätzlichen Einschränkungen unterworfen (keine Nässe- und Kälteexposition, Tätigkeiten in der Höhe sind zu vermeiden), was sich in einer entsprechenden Verdienstein busse auswirken kann. Invaliditätsfremde Gründe, wie mangelhafte Ausbildung und Sprachkenntnisse etc., werden für die Festlegung des hypothetischen Vali deneinkommens nicht berücksichtigt. Selbst wenn das vom Beschwerdeführer ebenfalls erwähnte Kriterium der Nationalität/ Auf enthaltskategorie nicht expli zit berücksichtigt wird (vgl. Urk. 2 S. 3), so erscheint i n Würdigung der gesam ten Umstände der von der Beschwerdegegnerin vorgenommene Abzug ausrei chend und gibt im Rahmen der richterlichen Ermessenskontrolle keinen Anlass zu abweichender Ermessensausübung (BGE 123 V 152 Erw . 2). 5.</w:t>
      </w:r>
    </w:p>
    <w:p>
      <w:r>
        <w:t>Gestützt auf diese Erwägungen erweist sich die Beschwerde al s teilweise begrün det, indem der Beschwerdeführer vom 1. März 201 1 bis 2 8. Februar 2013 (RAD-Untersuchung vom 2 8. November 2012 plus drei Monate [ Art. 88a Abs. 1 IVV]) Anspruch auf eine befristete ganze Invalidenrente hat . Ab 1. März 2013 besteht kein Rentenanspruch mehr. 6 . 6 .1</w:t>
      </w:r>
    </w:p>
    <w:p>
      <w:r>
        <w:t>Bei diesem Ausgang des Verfahrens ist die Beschwerdegegnerin zur Bezahlung einer Prozessentschädigung an den vertretenen Beschwerdeführer zu verpflich-ten , welche nach der Bedeutung der Streitsache, der Schwierigkeit des Prozesses und dem Mass des Obsiegens, jedoch ohne Rücksicht auf den Streitwert auf Fr. 1'6 00.-- festzusetzen ist (inkl. Barauslagen und MWSt ; § 34 Abs. 1 und 3 GSVGer ). Das Gesuch um Gewährung der unentgeltlichen Verbeiständung wird damit gegenstandslos. 6 .2</w:t>
      </w:r>
    </w:p>
    <w:p>
      <w:r>
        <w:t>Die Gerichtskosten ( Art. 69 Abs. 1 bis IVG) sind auf Fr. 600.-- anzusetzen und der Beschwerdegegnerin aufzuerlegen. Das Gericht erkennt: 1.</w:t>
      </w:r>
    </w:p>
    <w:p>
      <w:r>
        <w:t>In teilweiser Gutheissung der Beschwerde wird die Verfügung der Sozialversiche - rungs anstalt des Kantons Zürich, IV-Stelle, vom 6. März 2013 insoweit aufgehoben, als damit der Anspruch auf eine Invalidenrente bis am 2 8. Februar 2013 verneint wird, und es wird festgestellt, dass der Beschwerdeführer vom 1. März 2011 bis 2 8. Februar 2013 Anspruch auf eine ganze Rente hat. Im Übrigen wird die Beschwerde abgewiesen.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Prozessentschä digung von Fr. 1'600 .-- (inkl. Barauslagen und MWSt ) zu bezahlen. 4.</w:t>
      </w:r>
    </w:p>
    <w:p>
      <w:r>
        <w:t>Zustellung gegen Empfangsschein an: - Rechtsanwältin Dina Raewel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