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IV.2013.00347 vom 30. Juni 2014</w:t>
      </w:r>
    </w:p>
    <w:p>
      <w:r>
        <w:t>ZH Sozialversicherungsgericht, 2014-06-30, DE</w:t>
      </w:r>
    </w:p>
    <w:p>
      <w:r>
        <w:rPr>
          <w:b/>
        </w:rPr>
        <w:t xml:space="preserve">Quelle: </w:t>
      </w:r>
      <w:r>
        <w:t>https://mcp.opencaselaw.ch/entscheid/zh_sozialversicherungsgericht_IV.2013.00347</w:t>
      </w:r>
    </w:p>
    <w:p>
      <w:r>
        <w:t>FR: ZH_SOZIALVERSICHERUNGSGERICHT IV.2013.00347 du 30 juin 2014</w:t>
      </w:r>
    </w:p>
    <w:p>
      <w:r>
        <w:t>IT: ZH_SOZIALVERSICHERUNGSGERICHT IV.2013.00347 del 30 giugno 2014</w:t>
      </w:r>
    </w:p>
    <w:p>
      <w:pPr>
        <w:pStyle w:val="Heading2"/>
      </w:pPr>
      <w:r>
        <w:t>Erwägungen</w:t>
      </w:r>
    </w:p>
    <w:p>
      <w:r>
        <w:rPr>
          <w:b/>
        </w:rPr>
        <w:t>E. 1</w:t>
      </w:r>
    </w:p>
    <w:p>
      <w:r>
        <w:t>S. 3, 7/32/9 und 7/55 ; vgl. auch Urk. 7/5/8 und 7/6 ) .</w:t>
      </w:r>
    </w:p>
    <w:p>
      <w:r>
        <w:t>A m 8. Februar 2010 meldete sich die Versicherte bei der Invalidenversicherung zum Renten bezug an und erklärte, sie leide seit dem Jahr 2002 an Rückenbeschwerden ( Urk. 7/ 8, vgl. insbesondere Urk. 7/8/7 ). Die Sozialversicherungsanstalt des Kantons Zürich, IV-Stell e, zog darauf die IK-Auszüge der Versicherten (Urk. 7/2 und 7/12) und</w:t>
      </w:r>
    </w:p>
    <w:p>
      <w:r>
        <w:t>von B.___ (Urk. 7/3) bei . Überdies holte sie medizinische Unterlagen ein ( vgl. Urk. 7/ 9, 7/15 , 7/16, 7/24 , 7/25 und 7/26 ). Am 9. August 2010 führte sie eine Abklärung der beeinträchtigten Arbeitsfähigkeit in Beruf und Haushalt durch ( Urk. 7/33). Danach gab sie ein polydisziplinäres Gutachten in Auftrag (vgl. Urk. 7/27/3 f.), welches am 26. Januar 2012 vom Begutachtung sinstitut E.___ , Medizinische Abklärungsstelle der Eidgenössischen Invalidenversicherung (MEDAS) erstattet wurde ( Urk. 7/32) . Am 7. Februar 2012 erliess die IV-Stelle einen negativen Vorbe scheid (Urk. 7/ 36 ). Nachdem der damalige Rechtsvertreter der Beschwerdeführe rin mit Eingabe vom 30. April 2012 Einwand erhoben hatte ( Urk. 7/42) , forderte die IV-Stelle bei ihm diverse Unterlagen und Angaben zum Arbeitsverhältnis zwischen der Beschwerdeführerin und der Firma C.___ an ( Urk. 7/48). M it Zuschrift vom 17. September 2012 wurde eine ergänzende Begründung des Einwandes eing ereicht ( Urk. 7/54) . In der Folge wies</w:t>
      </w:r>
    </w:p>
    <w:p>
      <w:r>
        <w:t>die IV-Stelle das Rentenbegehren mit Verfügung vom 26. Februar 2013 ab ( Urk.</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ATSG). Die Invalidität kann Folge von Geburtsgebrechen, Krankheit oder Unfall sein ( Art.</w:t>
      </w:r>
    </w:p>
    <w:p>
      <w:r>
        <w:rPr>
          <w:b/>
        </w:rPr>
        <w:t>E. 1.2</w:t>
      </w:r>
    </w:p>
    <w:p>
      <w:r>
        <w:t>Ob eine versicherte Person als ganztägig oder zeitweilig erwerbstätig oder als nic hterwerbstätig einzustufen ist,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 icherung;</w:t>
      </w:r>
    </w:p>
    <w:p>
      <w:r>
        <w:t>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9C_915/2012 des Bundesge richts vom 15. Mai 2013 mit Hinweisen auf BGE 133 V 504 E. 3.3).</w:t>
      </w:r>
    </w:p>
    <w:p>
      <w:r>
        <w:t>Die gemischte Methode findet auch Anwendung, wenn der (in einem Aufgabenbereich tätigen) versicherten Person ohne gesundheitliche Beeinträch tigung eine vollzeitliche Erwerbstätigkeit zumutbar wäre, sie aber trotzdem eine solche nicht ausüben würde (vgl. BGE 133 V 504 E. 3.3 in fine ).</w:t>
      </w:r>
    </w:p>
    <w:p>
      <w:r>
        <w:t>Bei der Bestim mung der im konkreten Fall anwendbaren Invaliditätsbemessungsmethode und damit der Beantwortung der entscheidenden Statusfrage handelt es sich um eine hypothetische Beurteilung, die auch hypothetische Willensentscheidungen der versicherten Person berücksichtigen muss. Dies gilt auch für die Frage, in wel chem Ausmass die versicherte Person ohne gesundheitliche Beeinträchtigung erwerbstätig wäre . Diese inneren Tatsachen sind indessen einer direkten Beweisführung nicht zugänglich und müssen in aller Regel aus äusseren Indi 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 den oder die Frage, ob aus festgestellten Indizien mit Recht auf bestimmte Rechtsfolgen geschlossen worden ist ( vgl. Urteil e</w:t>
      </w:r>
    </w:p>
    <w:p>
      <w:r>
        <w:t>des Bundesgerichts 9 C_287/2013 vom 8. November 2013 E. 3.5</w:t>
      </w:r>
    </w:p>
    <w:p>
      <w:r>
        <w:t>und 8C_511/2013 vom 30. Dezem ber 2013 , je mit Hinweisen). 2.</w:t>
      </w:r>
    </w:p>
    <w:p>
      <w:r>
        <w:t>Die Beschwerdegegnerin vertrat in der angefochtenen Verfügung die Auffas sung, dass die Beschwerdeführerin ohne gesundheitliche Einschränkungen zu 100 % im Haushalt tätig wäre ( Urk. 2 S. 1). Sie stellte auf den MEDAS-Bericht vom 26. Januar 2012</w:t>
      </w:r>
    </w:p>
    <w:p>
      <w:r>
        <w:t>ab, gemäss welchem die Beschwerdeführerin bei der Ver richtung von Haushaltsarbeiten lediglich im Umfang von 10 % eingeschränkt sei , und gelangte zum Schluss, es liege kein Invaliditätsgrad vor, der einen Rentenanspruch zu begründen vermöchte ( Urk. 2 S. 1) . Die Rechtsvertreterin der Beschwerdeführerin macht demgegenüber im Wesentlichen geltend, ihre Man dantin habe die Stelle bei der Firma C.___ im Herbst 2004 krankheitsbedingt aufgeben müssen ( Urk. 1 S. 3) . Wäre sie gesund, so wäre sie voll erwerbstätig , zumal die Familie sozialhilfeabhängig sei und die Kinder bereits 12 ½ und 14 Jahre alt seien ( Urk. 1 S. 4 und S. 6 sowie Urk.</w:t>
      </w:r>
    </w:p>
    <w:p>
      <w:r>
        <w:rPr>
          <w:b/>
        </w:rPr>
        <w:t>E. 2</w:t>
      </w:r>
    </w:p>
    <w:p>
      <w:r>
        <w:t>Dagegen liess X.___ mit Eingabe vom 15. April 2013 ( Urk. 1) Beschwerde erheben. Ihre Rechtsvertreterin beantragte, es sei die ange fochtene Verfügung aufzuheben und es seien der Beschwerdeführerin die gesetzlichen Leistungen zuzusprechen, insbesondere eine angemessene, min destens halbe Rente. Alles unter Kosten- und Entschädigungsfolge n zu Lasten der Beschwerdegegnerin ( Urk. 1 S. 2). Ferner ersuchte sie um Gewährung der unentgeltlichen Prozessführung und um Bestellung als unentgeltliche Rechts vertreteri n ( Urk. 1 S. 2). Am 2 2. Mai 2013 schloss die IV-Stelle auf Abweisung der Beschwerde (Urk. 6). Mit Verfügung vom 6. Juni 2013 wurde der Beschwer deführerin die unentgeltliche Prozessführung gewährt ,</w:t>
      </w:r>
    </w:p>
    <w:p>
      <w:r>
        <w:t>i hre Rechtsvertreterin als unentgeltliche Rechts vertreterin bestellt und ein zweiter Schriftenwechsel ange ordnet ( Urk. 8). Die Replik wurde mit Eingabe vom 10. September 2013 erstattet ( Urk. 12), worauf</w:t>
      </w:r>
    </w:p>
    <w:p>
      <w:r>
        <w:t>die IV-Stelle auf das Einreichen einer Duplik verzichtete ( Urk. 15) .</w:t>
      </w:r>
    </w:p>
    <w:p>
      <w:r>
        <w:t>Davon hat die Gegenpartei mit Schreiben vom 10. Oktober 2013 Kenntnis erhalten ( Urk. 16 ).</w:t>
      </w:r>
    </w:p>
    <w:p>
      <w:r>
        <w:t>Auf die einzelnen Ausführungen in den Rechtsschriften wird, soweit erforder lich, in den Erwägungen eingegangen. Das Gericht zieht in Erwägung: 1.</w:t>
      </w:r>
    </w:p>
    <w:p>
      <w:r>
        <w:rPr>
          <w:b/>
        </w:rPr>
        <w:t>E. 4</w:t>
      </w:r>
    </w:p>
    <w:p>
      <w:r>
        <w:t>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7</w:t>
      </w:r>
    </w:p>
    <w:p>
      <w:r>
        <w:t>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nicht erwerbstätigen Versicherten, die im Aufgabenbereich tätig sind und denen die Aufnahme einer Erwerbstätigkeit nicht zugemutet werden kann, wird für die Bemessung der Invalidität in Abweichung von Art. 16 ATSG darauf ab gestellt, in welchem Masse sie unfähig sind, sich im Aufgabenbereich zu betäti gen ( Art. 28a Abs. 2 IVG ;</w:t>
      </w:r>
    </w:p>
    <w:p>
      <w:r>
        <w:t>Betätigungsvergleich ).</w:t>
      </w:r>
    </w:p>
    <w:p>
      <w:r>
        <w:t>Bei Versicherten, die zum Teil erwerbstätig und daneben im Aufgabenbereich tätig sind, wird die Invalidität für diese Tätigkeit nach Art. 28a Abs. 2 IVG fest gelegt und für den erwerblichen Bereich aufgrund eines Einkommensvergleiches nach Art. 28a Abs. 1 IVG ( Art. 28a Abs. 3 IVG; gemischte Methode der Invaliditätsbemessung).</w:t>
      </w:r>
    </w:p>
    <w:p>
      <w:r>
        <w:rPr>
          <w:b/>
        </w:rPr>
        <w:t>E. 12</w:t>
      </w:r>
    </w:p>
    <w:p>
      <w:r>
        <w:t>: 40 x 41,8). Gemessen am noch zumutbaren Pensum von 50 % würde ein Invalideneinkommen von Fr. 2 4‘346.40 resultieren . 6.4 6.4.1</w:t>
      </w:r>
    </w:p>
    <w:p>
      <w:r>
        <w:t>Vergleicht man das höhere Valideneinkommen als Verkäuferin</w:t>
      </w:r>
    </w:p>
    <w:p>
      <w:r>
        <w:t>( Fr. 43‘948.80 )</w:t>
      </w:r>
    </w:p>
    <w:p>
      <w:r>
        <w:t>mit dem tieferen der beiden ermittelten Invalideneinkommen von Fr. 23‘727.60 , so ergibt sich ein invaliditätsbedingter Minderverdienst von Fr. 2 0 ‘ 221 . 20 und folglich ein Invaliditätsgrad von</w:t>
      </w:r>
    </w:p>
    <w:p>
      <w:r>
        <w:t>46 % im Erwerbsbereich . 6.4.2</w:t>
      </w:r>
    </w:p>
    <w:p>
      <w:r>
        <w:t>Aus dem Vergleich des tieferen Valideneinkommens von Fr. 42‘406.20 bei der Firma C.___ mit dem höheren der beiden ermittelten Invalideneinkommen Fr. 2 4‘346 . 4 0 resultiert ein invaliditätsbe dingter Minderverdienst von Fr. 18‘ 059 . 8 0 , was immer noch einem Invaliditätsgrad von 4 2 , 6 % im Erwerbsbereich entspricht. 6.5</w:t>
      </w:r>
    </w:p>
    <w:p>
      <w:r>
        <w:t>Die beiden für den Erwerbsbereich ermittelten Invaliditätsgrade sind je mit 80 % zu gewichten, was Einschränkungen von 36,8 % und von 3 4,1 % ergibt. Hinzu kommt die Einschränkung von 8,2 % im Haushaltbereich (20 % x 41 % ). Daraus resultiert ein Gesamtinvaliditätsgrad von 4 5 % beziehungsweise von 4 2 , 3 % . Bei beiden Varianten hat die Beschwerdeführerin Anspruch auf Zusprechung einer Viertelsrente ( Art. 28 Abs. 2 IVG). 7.</w:t>
      </w:r>
    </w:p>
    <w:p>
      <w:r>
        <w:t>Zu keinem anderen Ergebnis würde man gelangen, wenn man die Einschätzung der Beschwerdegegnerin teilen würde, dass die Beschwerdeführerin als allein im Haushalt tätig zu qualifizieren sei. Auch in diesem Fall gäbe die ermittelte Ein schränkung von 41 % im Haushalt ein en Anspruch auf eine Viertelsrente (Art. 28 Abs. 2 IVG). Ebenfalls zum gleichen Ergebnis würde die Annahme füh ren, die Beschwerdeführerin wäre ohne gesundheitliche Beeinträchtigung zu 100 % erwerbstätig, da diesfalls von einem Invaliditätsgrad von 46 % respektive 42,6 % auszugehen wäre. Der Beschwerdeführerin ist daher in Aufhebung des angefochtenen Entscheides eine Viertelsrente zuzusprechen. Da sie ab Januar/Februar 2009 wegen der Rückenbeschwerden immer wieder in unter schiedlichem Ausmass arbeitsunfähig geschrieben wurde (vgl. Urk. 7/32/4-5), ist die Eröffnung der Wartezeit gemäss Art. 28 Abs. 1 lit . b IVG auf diesen Zeit punkt anzusetzen. Die Wartezeit war damit sechs Monate nach der Anmeldung vom 1 0. Februar 2010 ( Urk. 7/8; Art. 29 Abs. 1 IVG) abgelaufen, so dass der Rentenbeginn auf den 1. August 2010 festzusetzen ist. Dies führt zur teilweisen Gutheissung der Beschwerde. 8.</w:t>
      </w:r>
    </w:p>
    <w:p>
      <w:r>
        <w:t>8.1</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8 00 . -- anzusetzen. Die Koste n sind der im Wesentlichen unterlie genden Beschwerdegegnerin aufzuerlegen. 8 .2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zu, wenn nicht die bean tragte ganze oder höhere Rente, sondern eine geringere Teilrente zugesprochen wird . Dahinter steht die Überlegung, dass eine " Überklagung " eine Reduktion der Parteientschädigung nicht rechtfertigt, soweit das Rechtsbegehren keinen Einfluss auf den Prozessaufwand ausübt ( Urteil des Bundesgerichts</w:t>
      </w:r>
    </w:p>
    <w:p>
      <w:r>
        <w:t>9C_995/2012 vom 17.</w:t>
      </w:r>
    </w:p>
    <w:p>
      <w:r>
        <w:t>Januar 2013 E. 3 mit weiteren Hinweisen ). Das trifft hier zu, weshalb kein Grund besteht, die Parteientschädigung zu kürzen.</w:t>
      </w:r>
    </w:p>
    <w:p>
      <w:r>
        <w:t>D ie unentgeltliche Rechtsvertreter in de r Beschwerdeführer in weist in der einge reichten Kostennote vom 2 2. Mai 2014 (Urk.</w:t>
      </w:r>
    </w:p>
    <w:p>
      <w:r>
        <w:t>20 ) für das vorliegende Verfahren einen Zeit aufwand von 18 Stunden und 28 Minuten sowie Barauslagen von Fr. 110.80 aus. Diese Aufwendungen erscheinen als gerechtfertigt, weshalb die Beschwerdegeg nerin</w:t>
      </w:r>
    </w:p>
    <w:p>
      <w:r>
        <w:t>der</w:t>
      </w:r>
    </w:p>
    <w:p>
      <w:r>
        <w:t>unentgeltlichen Rechtsvertreter in</w:t>
      </w:r>
    </w:p>
    <w:p>
      <w:r>
        <w:t>de r Beschwerde füh rer in eine P rozess entschädigung in der Höhe von Fr.</w:t>
      </w:r>
    </w:p>
    <w:p>
      <w:r>
        <w:t>4‘108.40 (inklusive Barauslagen und Mehrwertsteuer) zu bezahlen hat. Das Gericht erkennt: 1.</w:t>
      </w:r>
    </w:p>
    <w:p>
      <w:r>
        <w:t>In teilweiser Gutheissung der Beschwerde wird die Verfügung der Sozial - versicherungsanstalt des Kantons Zürich, IV-Stelle, vom 2 6. Februar 2013 auf gehoben, und es wird festgestellt, dass die Beschwerdeführerin ab dem 1. August 2010 An spruch auf eine Viertels rente</w:t>
      </w:r>
    </w:p>
    <w:p>
      <w:r>
        <w:t>hat . 2.</w:t>
      </w:r>
    </w:p>
    <w:p>
      <w:r>
        <w:t>Die Gerichtskosten von Fr. 800 .-- werden der Beschwerdegegnerin auferlegt. Rech nung und Einzahlungsschein werden der Kostenpflichtigen nach Eintritt der Rechts kraft zugestellt. 3.</w:t>
      </w:r>
    </w:p>
    <w:p>
      <w:r>
        <w:t>Die Beschwerdegegnerin wird verpflichtet, der unentgeltlichen Rechtsvertreterin der Beschwerdeführerin, Rechtsanwältin lic . iur . Maria-Luisa Fuentes , Zürich, eine Prozessentschädigung von Fr. 4‘108.40 (inklusive Barauslagen und Mehrwertsteuer) zu bezahlen. 4.</w:t>
      </w:r>
    </w:p>
    <w:p>
      <w:r>
        <w:t>Zustellung gegen Empfangsschein an - Rechtsanwältin lic . iur . Maria-Luisa Fuentes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2. Januar (Ar.t 46 BGG). k</w:t>
      </w:r>
    </w:p>
    <w:p>
      <w:r>
        <w:t>Die Beschwerdefrist ist dem Bundesgericht, Schweizerhofquai 6, 6004 Luzern, zuzustel 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