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IV.2013.00272 vom 30. September 2014</w:t>
      </w:r>
    </w:p>
    <w:p>
      <w:r>
        <w:t>ZH Sozialversicherungsgericht, 2014-09-30, DE</w:t>
      </w:r>
    </w:p>
    <w:p>
      <w:r>
        <w:rPr>
          <w:b/>
        </w:rPr>
        <w:t xml:space="preserve">Quelle: </w:t>
      </w:r>
      <w:r>
        <w:t>https://mcp.opencaselaw.ch/entscheid/zh_sozialversicherungsgericht_IV.2013.00272</w:t>
      </w:r>
    </w:p>
    <w:p>
      <w:r>
        <w:t>FR: ZH_SOZIALVERSICHERUNGSGERICHT IV.2013.00272 du 30 septembre 2014</w:t>
      </w:r>
    </w:p>
    <w:p>
      <w:r>
        <w:t>IT: ZH_SOZIALVERSICHERUNGSGERICHT IV.2013.00272 del 30 settembre 2014</w:t>
      </w:r>
    </w:p>
    <w:p>
      <w:pPr>
        <w:pStyle w:val="Heading2"/>
      </w:pPr>
      <w:r>
        <w:t>Erwägungen</w:t>
      </w:r>
    </w:p>
    <w:p>
      <w:r>
        <w:rPr>
          <w:b/>
        </w:rPr>
        <w:t>E. 1</w:t>
      </w:r>
    </w:p>
    <w:p>
      <w:r>
        <w:t>X.___ , geboren 19 56 , arbeitete zu 80 % als Rechnungsfüh rer bei der Verwaltung Y.___ , als er sich am 28. Oktober 2011 bei der Eidgenössischen Invalidenversicherung zum Leistungsbezug (berufliche Integration, Rente) anmeldete. Dabei gab er an, zur Lähmung des linken Arms seit Geburt sei eine neurologische Störung hinzugetreten, die im Frühjahr 2011 aufge treten sei (Urk. 5/4 ). Nachdem die Sozialversicherungsanstalt des Kantons Zürich, IV-Stelle, mit dem Versicherten ein Ressourcengespräch durchgeführt hatte (Urk. 5/9), teilte sie ihm am 10. November 2011 mit, berufliche Einglie derungsmassnahmen seien keine möglich (Urk. 5/10). In der Folge holte die IV-Stelle einen Auszug aus dem individuellen Konto des Versicherten (IK-Auszug, Urk. 5/14), Berichte der behandelnden Ärzte (Urk. 5/15-16) sowie einen Arbeit geberfragebogen (Urk. 5/17) ein. Nach Rücksprache mit dem Regionalen Ärztli chen Dienst (RAD; Urk. 5/19/2-3) stellte die IV-Stelle dem Versicherten mit Vorbescheid vom 6. Juni 2012 die Zusprache einer halben Invalidenrente ab April 2012 in Aussicht (Urk. 5/ 21). In der Folge tätigte die IV-Stelle weitere Abklärungen bezüglich der Statusfrage (Urk. 5/ 23-24), woraus sie schloss, der Versicherte wäre im Gesundheitsfall zu 80 % im Erwerbsbereich und zu 20 % im Aufgabenbereich tätig ( Urk. 5/25). In Anwendung der gemischten Methode errechnete sie einen Invaliditätsgrad von 47 % und kündigte dem Versicherten mit erneutem Vorbescheid vom 4. Oktober 2012 die Zusprache einer Viertels rente ab April 2012 an (Urk. 5/ 27). Hiergegen erhob der Versicherte am 1 2. November 2012 Einwand (Urk. 5/ 30). Mit Verfügung vom 20. Februar 2013 sprach die IV-Stelle dem Versicherten mit Wirkung ab 1. April 2012 eine Vier telsrente der Invalidenversicherung zu (Urk. 5/ 42 = Urk. 2).</w:t>
      </w:r>
    </w:p>
    <w:p>
      <w:r>
        <w:rPr>
          <w:b/>
        </w:rPr>
        <w:t>E. 2</w:t>
      </w:r>
    </w:p>
    <w:p>
      <w:r>
        <w:t>ATSG).</w:t>
      </w:r>
    </w:p>
    <w:p>
      <w:r>
        <w:rPr>
          <w:b/>
        </w:rPr>
        <w:t>E. 2.1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w:t>
      </w:r>
    </w:p>
    <w:p>
      <w:r>
        <w:rPr>
          <w:b/>
        </w:rPr>
        <w:t>E. 2.2</w:t>
      </w:r>
    </w:p>
    <w:p>
      <w:r>
        <w:t>Sowohl im Rahmen einer erstmaligen Prüfung des Rentenanspruches als auch anlässlich einer Rentenrevision (Art. 17 Abs. 1 ATSG) stellt sich unter dem Gesichtspunkt des Art. 28a Abs.</w:t>
      </w:r>
    </w:p>
    <w:p>
      <w:r>
        <w:rPr>
          <w:b/>
        </w:rPr>
        <w:t>E. 2.3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 zent auf eine ganze Rente (Art. 28 Abs. 2 IVG).</w:t>
      </w:r>
    </w:p>
    <w:p>
      <w:r>
        <w:rPr>
          <w:b/>
        </w:rPr>
        <w:t>E. 3</w:t>
      </w:r>
    </w:p>
    <w:p>
      <w:r>
        <w:t>e contrario</w:t>
      </w:r>
    </w:p>
    <w:p>
      <w:r>
        <w:t>IVG ). Die gemischte Methode gelangt hier ebenso wenig zur Anwendung wie bei ohne Gesundheitssc haden voll Erwerbstätigen (Art. 27 bis IVV). Das Valideneinkommen ist nach Massgabe der ohne Gesundheitsschaden ausgeübten Teilerwerbstätigkeit festzulegen. Entscheidend ist, was die versi 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 gestätigkeit aus Gründen des Arbeitsmarktes nicht möglich, hat dafür nicht die Invalidenversicherung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 ständen grösser sein als das ohne gesundheitliche Beeinträchtigung geleistete (vgl. BGE 131 V 51 E. 5.1.2).</w:t>
      </w:r>
    </w:p>
    <w:p>
      <w:r>
        <w:rPr>
          <w:b/>
        </w:rPr>
        <w:t>E. 3.1</w:t>
      </w:r>
    </w:p>
    <w:p>
      <w:r>
        <w:t>Die Beschwerdegegnerin ging in der angefochtenen Verfügung ( Urk. 2) davon aus, dass der Beschwerdeführer ohne Gesundheitsschaden zu</w:t>
      </w:r>
    </w:p>
    <w:p>
      <w:r>
        <w:rPr>
          <w:b/>
        </w:rPr>
        <w:t>E. 3.2</w:t>
      </w:r>
    </w:p>
    <w:p>
      <w:r>
        <w:t>Der Beschwerdeführer hält dagegen, dass er ohne Gesundheitsschaden zu 100 % im Erwerbsbereich tätig wäre. Bis zum Tod seiner Mutter im Jahr 2005 habe er wegen deren Pflegebedürftigkeit nur 80 % gearbeitet, seither habe er aus gesundheitlichen Gründen nicht mehr zu 100 % arbeiten können ( Urk. 1). 4. 4.1</w:t>
      </w:r>
    </w:p>
    <w:p>
      <w:r>
        <w:t>Strittig und zu prüfen ist zunächst die für die Wahl der Methode der Invaliditäts bemessung ausschlaggebende Statusfrage . Der Beschwerdeführer erklärte am 1 9. Juni 2012 gegenüber Z.___ von der Verwaltung Y.___ , nicht aus gesundheitlichen Gründen nur 80 % zu arbeiten (Urk. 5/23). Ende September 2012 bestätigte er auch gegenüber der Kundenberaterin der Beschwerdegegnerin, dass er 80 % arbeite, um mehr Frei zeit zu haben (Urk. 5/24). Auch aus dem Arbeitgeberbericht geht hervor, dass der Beschwerdeführer bereits vor Eintritt des Gesundheitsschadens</w:t>
      </w:r>
    </w:p>
    <w:p>
      <w:r>
        <w:t>zu 80 % arbeitete (Urk. 5/17/2), also nicht infolge eines Gesundheitsschadens sein Pen sum reduziert hatte.</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w:t>
      </w:r>
    </w:p>
    <w:p>
      <w:r>
        <w:t>D ementsprechend ist die zweimalig erfolgte Angabe des Beschwerdeführers, er arbeite nicht aus gesundheitlichen Gründen in einem reduzierten Pensum, mit überwiegender Wahrscheinlichkeit zutreffend. Dies gilt umso mehr, als er sich e rst nach Konsultation eine r Fachperson (vgl. Urk. 5/28) auf den Standpunkt stellte , er würde im Gesundheitsfall vollzeitlich arbeiten (Urk. 5/30/1) , was den Eindruck verschärft, versicherungsrechtliche Überlegungen könnten einen Ein fluss auf die neuesten Angaben des Beschwerdeführers gehabt haben .</w:t>
      </w:r>
    </w:p>
    <w:p>
      <w:r>
        <w:t>Unbestrittenermassen hatte der Beschwerdeführer nach dem Tod seiner Mutter im Jahr 2005 nie eine 80 % übersteigende Erwerbstätigkeit aufgenommen. Zu diesem Zeitpunkt waren jedoch noch keine gesundheitliche n E inschränkungen dokumentiert , welche sich auf die Arbeitsfähigkeit auswirk t en . Das in der Beschwerdeschrift angeführte Schlafapnoe-Syndrom wurde erstmals im Januar 2010 diagnostiziert (Urk. 5/3/4 , 5/16/4 ), die kognitiven Störungen machten sich auf jeden Fall nicht vor dem Jahr 2009 bemerkbar (Urk. 5/3/5, 5/ 4/4, 5/15/2, 5/16/1 , 5/17/2 , 5/19/3 ), bei der angeborenen Plexusparese des linken Arms ist nicht ersichtlich, dass sie eine vollzeitliche adaptierte</w:t>
      </w:r>
    </w:p>
    <w:p>
      <w:r>
        <w:t>Tätigkeit grundsätzlich ausschlösse (vgl. den Bericht des seit 2008 behandelnden Dr. med. A.___ , Facharzt für Allgemeinmedizin, Urk. 5/16/1-3) .</w:t>
      </w:r>
    </w:p>
    <w:p>
      <w:r>
        <w:t>Insgesamt ist es gestützt auf die ersten, später noch einmal bestätigten Angaben des Beschwerdeführers sowie mangels zwingender medizinischer Gründe überwiegend wahrscheinlich, dass der Beschwerdeführer im Gesundheitsfall zu 80 % erwerbstätig wäre. 4.2</w:t>
      </w:r>
    </w:p>
    <w:p>
      <w:r>
        <w:t>Für die verbleibenden 20 % nahm die Beschwerdegegnerin einen Aufgabenbe reich an, wobei sie anmerkte, diesbezüglich sei keine Abklärung erforderlich, da diese Zeit mit Freizeitaktivitäten verbracht werde (Urk. 2 S. 2). Tatsächlich hatte der Beschwerdeführer angegeben, er arbeite nur 80 % , damit er mehr Freizeit habe (Urk. 5/24).</w:t>
      </w:r>
    </w:p>
    <w:p>
      <w:r>
        <w:t>Dies ist angesichts der Lebensumstände des verheirateten, kin derlosen Beschwerdeführers (Urk. 5/4/2) glaubhaft . Freizeitaktivitäten stellen jedoch klarerweise keinen Aufgabenbereich dar (vgl. BGE 130 V 360 E. 3.3.2 ) und es darf nicht einfach von einer Tätigkeit im Aufgabenbereich ausgegangen wer den, obwohl hierfür keinerlei Anhaltspunkte vorhanden sind .</w:t>
      </w:r>
    </w:p>
    <w:p>
      <w:r>
        <w:t>D enn es ist nicht zulässig, einer Person einzig aufgrund der Tatsache, dass sie teilzeitlich erwerbstätig ist, zu unterstellen, sie sei in einem rentenrelevanten Aufgabenbe reich tätig ( Genner , Invaliditätsbemessung bei Teilzeiterwerbstätigen, SZS 2013 S. 465 f. mit Hinweis) .</w:t>
      </w:r>
    </w:p>
    <w:p>
      <w:r>
        <w:t>Entsprechend ist vorliegend nicht die gemischte Methode anzuwenden, sondern die Invaliditätsbemessung hat nach der allgemeinen Methode des Einkommens vergleichs zu erfolgen (vgl. vorstehende E. 2.2) . Dabei wird der auf die Teiler werbstätigkeit bezogene Invaliditätsgrad nicht gewichtet, was zu einem höheren Invaliditätsgrad führen kann als bei der gemischten Methode ( Genner , a.a.O., S. 449; BGE 137 V 334 E. 7.1). 5.</w:t>
      </w:r>
    </w:p>
    <w:p>
      <w:r>
        <w:t>5.1</w:t>
      </w:r>
    </w:p>
    <w:p>
      <w:r>
        <w:t>In medizinischer Hinsicht ist gestützt auf die in Würdigung der vorhandenen Arztberichte ergangene versicherungsmedizinische Beurteilung des RAD davon auszugehen, dass beim Beschwerdeführer</w:t>
      </w:r>
    </w:p>
    <w:p>
      <w:r>
        <w:t>eine Restarbeitsfähigkeit von 50 % in angepasster Tätigkeit besteht (Urk. 5/19/3). Dies wurde von keiner Seite bean standet und gibt zu keinen Bemerkungen Anlass. 5.2</w:t>
      </w:r>
    </w:p>
    <w:p>
      <w:r>
        <w:t>Mit einem Pensum von 80 % hätte der Beschwerdeführer im Jahr 2012 (Zeit punkt des Rentenbeginns) unbestrittenermassen ein Einkommen von Fr. 69‘096.95 (13 x Fr. 5‘315.15) erzielt, was plausibel ist, da dem Beschwerde führer effektiv ein Lohn in dieser Höhe ausgerichtet wurde , obschon dieser zu letzt gesundheitsbedingt nicht mehr der effektiven Leistung entsprach (Urk. 5/17/2-3). 5.3</w:t>
      </w:r>
    </w:p>
    <w:p>
      <w:r>
        <w:t>Da der Beschwerdeführer nur noch für einfache Tätigkeit en einsetzbar ist (Urk. 5/19/3), ist es nicht zu beanstanden, dass die IV-Stelle bei der Berechnung des Invalideneinkommens von einer einfachen und repetitiven Tätigkeit ausging (vgl. Urk. 5/18/1). Gemäss der Tabelle TA 1 der Schweizerischen Lohnstruk turerhebung des Bundesamtes für Statistik (LSE) 20</w:t>
      </w:r>
    </w:p>
    <w:p>
      <w:r>
        <w:rPr>
          <w:b/>
        </w:rPr>
        <w:t>E. 8</w:t>
      </w:r>
    </w:p>
    <w:p>
      <w:r>
        <w:t>0 % einer Erwerbstätigkeit nachgehen würde und zu 2 0 % im Aufgabenbereich tätig wäre. Im Erwerbsbereich errechnete sie ausgehend von einer 50%igen Arbeitsfähigkeit in angepasster Tätigkeit und unter Berücksichtigung eines Leidensabzugs von 10 % wegen Teilzeitarbeit (Urk. 5/18/2) einen Invaliditätsgrad von 59 % . Im Aufgabenbereich sei der Beschwerdeführer nicht eingeschränkt beziehungsweise verbringe er die verbleibende Zeit mit Freizeitaktivitäten, weshalb sich eine Abklärung vor Ort erübrige. In Anwendung der gemischten Methode gelangte die Beschwerdegegnerin zu einem Invaliditätsgrad von 47 % und entsprechend zum Anspruch auf ei ne Viertelsrente ab April 2012 (sechs Monate nach Geltendm achung des Leistungsanspruches , vgl. Art. 29 Abs. 1 IVG ).</w:t>
      </w:r>
    </w:p>
    <w:p>
      <w:r>
        <w:rPr>
          <w:b/>
        </w:rPr>
        <w:t>E. 10</w:t>
      </w:r>
    </w:p>
    <w:p>
      <w:r>
        <w:t>betrug d er standardisierte Monatslohn (Vollzeitäquivalent basierend auf 4 1/3 Wochen à 40 Arbeitsstun den) für einfache und repetitive Tätigkeiten (Anforderungsniveau 4) für Männer Fr. 4'901 .--. Dieser Betrag ist auf die im Jahr 20</w:t>
      </w:r>
    </w:p>
    <w:p>
      <w:r>
        <w:rPr>
          <w:b/>
        </w:rPr>
        <w:t>E. 12</w:t>
      </w:r>
    </w:p>
    <w:p>
      <w:r>
        <w:t>: 101.7 ). Daraus resultiert bei einer 100%igen Erwerbstätigkeit ein jährliches Bruttoeinkommen von Fr. 62‘353.80 ( Fr. 4‘ 901 .-- x 12 : 40 x 41,7 : 100 x 101.7 ). Gemessen am noch zumutbaren Pensum von 5 0 % resultiert ein Invali deneinkommen von Fr. 31‘176.90 (0,5 x Fr. 62‘353.80). Weiter ist der von der IV-Stelle anerkannte behinderungsbedingte Abzug von 1 0 % zu berück - sichti gen, wodurch sich das Invalideneinkommen auf gerundet Fr. 28‘059.-- reduziert (0,9 x Fr. 31‘176.90). Verglichen mit dem Valideneinkommen von gerundet</w:t>
      </w:r>
    </w:p>
    <w:p>
      <w:r>
        <w:t>Fr. 69‘097.-- ergibt sich ein invaliditätsbedingter Minderverdienst von Fr. 41‘038.-- und somit ein Invaliditätsgrad von gerundet 59 % ( Fr. 41‘038.-- : Fr. 69‘097.--) . Demzufolge hat der Beschwerdeführer ab April 2012 Anspruch auf eine halbe Rente der Invalidenversicherung, weshalb die Beschwerde gutzu heissen ist.</w:t>
      </w:r>
    </w:p>
    <w:p>
      <w:r>
        <w:t>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der Beschwer degegnerin</w:t>
      </w:r>
    </w:p>
    <w:p>
      <w:r>
        <w:t>aufzuerlegen.</w:t>
      </w:r>
    </w:p>
    <w:p>
      <w:r>
        <w:t>Das Gericht erkennt: 1.</w:t>
      </w:r>
    </w:p>
    <w:p>
      <w:r>
        <w:t>In Gutheissung der Beschwerde wird die Verfügung der Sozialversicherungsanstalt des Kantons Zürich, IV-Stelle, vom 2 0. Februar 2013 aufgehoben, und es wird festgestellt, dass der Beschwerdeführer ab 1. April 2012 Anspruch auf eine halbe Rente der Invali denversicherung hat. 2.</w:t>
      </w:r>
    </w:p>
    <w:p>
      <w:r>
        <w:t>Die Gerichtskosten von Fr. 800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BVK Personalvorsorge des Kantons Zürich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