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IV.2013.00266 vom 30. September 2014</w:t>
      </w:r>
    </w:p>
    <w:p>
      <w:r>
        <w:t>ZH Sozialversicherungsgericht, 2014-09-30, DE</w:t>
      </w:r>
    </w:p>
    <w:p>
      <w:r>
        <w:rPr>
          <w:b/>
        </w:rPr>
        <w:t xml:space="preserve">Quelle: </w:t>
      </w:r>
      <w:r>
        <w:t>https://mcp.opencaselaw.ch/entscheid/zh_sozialversicherungsgericht_IV.2013.00266</w:t>
      </w:r>
    </w:p>
    <w:p>
      <w:r>
        <w:t>FR: ZH_SOZIALVERSICHERUNGSGERICHT IV.2013.00266 du 30 septembre 2014</w:t>
      </w:r>
    </w:p>
    <w:p>
      <w:r>
        <w:t>IT: ZH_SOZIALVERSICHERUNGSGERICHT IV.2013.00266 del 30 settembre 2014</w:t>
      </w:r>
    </w:p>
    <w:p>
      <w:pPr>
        <w:pStyle w:val="Heading2"/>
      </w:pPr>
      <w:r>
        <w:t>Erwägungen</w:t>
      </w:r>
    </w:p>
    <w:p>
      <w:r>
        <w:rPr>
          <w:b/>
        </w:rPr>
        <w:t>E. 2</w:t>
      </w:r>
    </w:p>
    <w:p>
      <w:r>
        <w:t>des Berichts fehlt) eine obstruktive Ventilationsstörung, hochgradiger Verdacht auf Asthma bronchiale, Differenzialdiagnose zusätzliche COPD-Komponente festhielt, dass laut Dr. A.___ im Bericht vom 15. März 2013 (Urk. 6) aufgrund der erneuten Verbesserung der Kniegelenksproblematik ein Arbeitsversuch als Eisen leger ab Mai/Juni 2013 geplant sei , jedoch deutliche Probleme im Bereich der Atemwege persistierten (Urk. 6), dass der Beschwerdeführer ab dem 1. September 2013 zu 50 % in der angestammten Tätigkeit als Eisenleger arbeitete (vgl. Urk. 13/3 S. 3), dass Dr. C.___ im kreisärztlichen Untersuchungsbericht vom 14. Januar 2014 (Urk. 13/3) vermerkte, der medizinische Endzustand sei erreicht und dem Beschwerdeführer seien Tätigkeiten in Hockstellung und daher speziell die Tätigkeit als Eisenleger nicht mehr zumutbar; ferner auf Dauer das häufige Heben und Tragen von Lasten über 15 Kilogramm nicht abverlangt werden sollte; unbelastete und belastete Drehbewegungen auf dem linken Bein zu mei den seien; dagegen vollschichtig Arbeiten zugemutet werden könnten, die im Stehen, im Gehen oder beim Sitzen ausgeführt oder auch im Wechselrhythmus abverlangt würden (Urk. 13/3 S. 4 f.), dass die SUVA dem Beschwerdeführer mit Verfügung vom 1. Mai 2014 (Urk. 13/5) ab dem 1. April 2013 eine Invalidenrente bei einem Invaliditätsgrad von 25 % zusprach , dass die Arbeits - und Leistungs fähigkeit sowie das Tätigkeitsprofil für eine angepasste Tätigkeit nur durch Dr. C.___ beurteilt wurde, dieser dabei jedoch lediglich die unfallkausalen Kniebeschwerden berücksichtigte, dass bis zum Verfügungserlass der Beschwerdegegnerin am 13. Februar 2013 aller dings mehrfach auch Rücken- und Atemwegsbeschwerden sowie Schulterbe schwerden aktenkundig sind, welche jedoch hinsichtlich ihrer Auswirkungen auf die Arbeits- und Leistungsfähigkeit nie fachärztlich beurteilt wurden, dass der regionale ärztliche Dienst (RAD) der Beschwerdegegnerin</w:t>
      </w:r>
    </w:p>
    <w:p>
      <w:r>
        <w:t>bei der Beurteilung de r Arbeits- und Leistungsfähigkeit und der zumutbaren Erwerbstätigkeit einzig auf medizinische Berichte abstellte, die nicht</w:t>
      </w:r>
    </w:p>
    <w:p>
      <w:r>
        <w:t>zu den Auswirkungen der unfall fremden multiplen Beschwerden auf die Arbeits- un d Leistungsfähigkeit Stel lung n a hmen (vgl. St ellungnahmen von med. pract . F.___ , Fachärztin für ortho pädische Chirurgie und Traumatologie, vom 18. September 2012 [Urk. 10/26/3] und 29. Januar 2013 [Urk. 10/36/2]), dass es damit insofern a n allseitigen Untersuchungen fehlt , als keine detaillierte medi zinische Beurteilung der physischen Funktionen vorliegt, und diesbezüglich darauf hinzu weisen ist , dass - zumindest bei multiplen physischen Einschrän kungen - eine alle Einschränkungen berücksichtigende detailliert e Erhebung der Arbeitsbelastbar keit zum Untersuchungsstandard der funktionellen Leistungsfä higkeit gehört, und dass, wenn keine der sich in den Akten befindlichen Beur teilungen eine solche Erhebung enthält, es Sache des RAD ist, sie anzu ordnen oder selbst vor zunehmen, dass sich bei dieser Aktenlage der medizinische Sachverhalt bis zum Zeitpunkt des Erlasses der angefochtenen Verfügung als offensichtlich unzureichend abgeklärt erweist, weshalb die Beschwerde in dem Sinne gutzuheissen ist, dass die ange fochtene Verfügung vom 13. Februar 2013 aufzuheben und die Sache an die Beschwerdegegnerin zurückzuweisen ist, damit diese, nach erfolgter Abklärung, neu verfüge, dass nach ständiger Rechtsprechung die Rückweisung der Sache an die Verwaltung zur weiteren Abklärung und neuen Verfügung als vollständiges Obsiegen gilt (vgl.</w:t>
      </w:r>
    </w:p>
    <w:p>
      <w:r>
        <w:t>Urteil des Eidgenössischen Versicherungsgerichts U 199/02 vom 10. Fe bruar 2004 E. 6 mit Hinweis), dass daher die gemäss Art. 69 Abs. 1 bis des Bundesgesetzes über die Invalidenversi cherung in Abweichung von Art. 61 lit . a ATSG in Beschwerdeverfahren bei Streitigkeiten um die Bewilligung oder die Verweigerung von IV-Leistungen vor dem kantonalen Versicherungsgericht je nach Verfahrensaufwand im Rahmen von Fr. 200.-- bis Fr. 1000.-- zu erhebenden Gerichtskosten, welche vorliegend auf Fr. 600.-- anzusetzen sind, der Beschwerdegegnerin aufzuerlegen sind, dass die Beschwerdegegnerin gestützt auf Art. 34 Abs. 1 GSVGer zu verpflichten ist, dem Beschwerdeführer eine angemessene Prozessentschädigung auszurichten, welche auf Fr. 2‘</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