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IV.2013.00219 vom 19. November 2014</w:t>
      </w:r>
    </w:p>
    <w:p>
      <w:r>
        <w:t>ZH Sozialversicherungsgericht, 2014-11-19, DE</w:t>
      </w:r>
    </w:p>
    <w:p>
      <w:r>
        <w:rPr>
          <w:b/>
        </w:rPr>
        <w:t xml:space="preserve">Quelle: </w:t>
      </w:r>
      <w:r>
        <w:t>https://mcp.opencaselaw.ch/entscheid/zh_sozialversicherungsgericht_IV.2013.00219</w:t>
      </w:r>
    </w:p>
    <w:p>
      <w:r>
        <w:t>FR: ZH_SOZIALVERSICHERUNGSGERICHT IV.2013.00219 du 19 novembre 2014</w:t>
      </w:r>
    </w:p>
    <w:p>
      <w:r>
        <w:t>IT: ZH_SOZIALVERSICHERUNGSGERICHT IV.2013.00219 del 19 novembre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 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 des, sondern auch dann revidier bar , wenn sich die erwerblichen Auswirkungen des an sich gleich gebliebenen Gesundheitszustandes erheblich verändert haben (BGE 130 V 343 E. 3.5 mit Hin weisen). Eine Veränderung der gesundheitlichen Verhältnisse liegt auch bei gleic h gebliebener Diagnose vor, wenn sich ein Leiden in seiner Intensität und in sei nen Auswirkungen auf die Arbeitsfähigkeit verändert hat (Urteile des Bun des gerichts 9C_261/2009 vom 11. Mai 2009 E. 1.2 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 messun g beruht (BGE 133 V 108; vgl. auch BGE 130 V 71 E. 3.2.3; Urteil des Bundesgerichts 9C_438/2009 vom 26. März 2010 E. 1 mit Hin weisen). 1. 4</w:t>
      </w:r>
    </w:p>
    <w:p>
      <w:r>
        <w:t>Bei erwerbstätigen Versicherten ist der Invaliditätsgrad gemäss Art. 16 ATSG in Verbindung mit Art. 28a Abs. 1 IVG (bis 31. Dezember 2007: Art. 28 Abs. 2 IVG ) aufgrund eines Einkommensvergleichs zu bestimmen. Dazu wird das Er werbs ein kommen , das die versicherte Person nach Eintritt der Inva lidität und nach Durch führung der medizinischen Behandlung und allfälliger Ein gliede rungs massnahmen durch eine ihr zumutbare Tätigkeit bei ausgegliche ner Ar beits mark t 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 kommen ziffern mässig möglichst genau ermittelt und einander gegenüberge stellt werden, wo rauf sich aus der Einkommensdifferenz der Invaliditätsgrad bestimmen lässt (all ge meine Methode des Einkommensvergleichs; BGE 130 V 343 E. 3.4.2 mit Hin weisen).</w:t>
      </w:r>
    </w:p>
    <w:p>
      <w:r>
        <w:rPr>
          <w:b/>
        </w:rPr>
        <w:t>E. 1.5</w:t>
      </w:r>
    </w:p>
    <w:p>
      <w:r>
        <w:t>Hinsichtlich des Beweiswertes eines ärztlichen Gut achtens ist ent scheidend, ob es</w:t>
      </w:r>
    </w:p>
    <w:p>
      <w:r>
        <w:t>für die Beant wor 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 gegeben wor den ist, ob es in der Darlegung der medizinischen Zustände und Zusammen hänge</w:t>
      </w:r>
    </w:p>
    <w:p>
      <w:r>
        <w:t>ein leuchtet, ob die Schlussfolgerungen der medizinischen Ex per ten in einer Weise</w:t>
      </w:r>
    </w:p>
    <w:p>
      <w:r>
        <w:t>begründet sind, dass die rechtsanwendende Person sie prüfend nachvollziehen kann, ob der Experte oder die Expertin nicht auszu räu mende Unsicherheiten und Unklarheiten, welche die Be antwortung der Fragen erschweren oder verun mög li chen, gegebe nenfalls deutlich macht (BGE 134 V 231 E. 5.1; 125 V 351 E. 3a, 122 V 157 E. 1c; U. Meyer Blaser, Die Rechtspflege in der Sozialver si cherung, BJM 1989, S. 30 f.; derselbe in H. Fredenhagen , Das ärztliche Gut ach ten, 3. Aufl.</w:t>
      </w:r>
    </w:p>
    <w:p>
      <w:r>
        <w:t>1994, S. 24 f.; zum Beweiswert von Expertisen der MEDAS das in BGE 137 V 210 publizierte Grundsatzurteil 9C_243/2010 vom 28. Juni 2011). 2.</w:t>
      </w:r>
    </w:p>
    <w:p>
      <w:r>
        <w:rPr>
          <w:b/>
        </w:rPr>
        <w:t>E. 2</w:t>
      </w:r>
    </w:p>
    <w:p>
      <w:r>
        <w:t>Hiergegen erhob die Versicherte am 4. März 2013 Beschwerde mit den Anträ gen, die angefochtene Verfügung sei aufzuheben unter Bestätigung, dass ihr unverändert mindestens ihre bisherige halbe Invalidenrente zustehe und folglich auszurichten sei, eventualiter sei von der angerufenen Rechtsmittelinstanz direkt ein polydisziplinäres gerichtliches Gutachten einzuholen, Kosten zulasten der Vorinstanz, subeventualiter sei die Sache an die Vorinstanz zur Vervoll ständigung des Beweisergebnisses und Zusprechung einer eventualiter ganzen Invalidenrente zurückzuweisen, der vorliegenden Beschwerde sei in Anwendung von §</w:t>
      </w:r>
    </w:p>
    <w:p>
      <w:r>
        <w:rPr>
          <w:b/>
        </w:rPr>
        <w:t>E. 2.1</w:t>
      </w:r>
    </w:p>
    <w:p>
      <w:r>
        <w:t>Die Beschwerdegegnerin begründete die Einstellung der Rente der Beschwerde führerin unter Hinweis auf das Gutachten der MEDAS</w:t>
      </w:r>
    </w:p>
    <w:p>
      <w:r>
        <w:t>E.___ zusammen gefasst damit, dass sich der Gesundheitszustand d er Beschwerdeführerin seit Juli 2010 dahingehend verbessert habe, dass ihr seit diesem Zeitpunkt eine behinderungsangepasste Tätigkeit zu 100 % zumutbar sei. Die Beschwerdegeg nerin ermittelte gestützt auf einen Tabellenlohn vergleich</w:t>
      </w:r>
    </w:p>
    <w:p>
      <w:r>
        <w:t>und unter Berücksich tigung eines Leidensabzuges von 10 % einen Invaliditätsgrad von 1 %, wes halb kein Rentenanspruch mehr best ehe (Urk. 2).</w:t>
      </w:r>
    </w:p>
    <w:p>
      <w:r>
        <w:rPr>
          <w:b/>
        </w:rPr>
        <w:t>E. 2.2</w:t>
      </w:r>
    </w:p>
    <w:p>
      <w:r>
        <w:t>Demgegenüber stellte sich die Beschwerdeführerin im Wesentlichen auf den Standpunkt, ihr Gesundheitszustand habe s ich nicht verändert und sie sei aus physischen und psychischen Gründen vollständig arbeitsunfähig (Urk. 1). 3. 3.1 3.1 .1</w:t>
      </w:r>
    </w:p>
    <w:p>
      <w:r>
        <w:t>Vorab stellt sich die Frage nach der für die Beurteilung einer anspruchserhebli chen Änderung des Invaliditätsgrades (vgl. E. 1.3) massgeblichen Vergleichsba sis . 3.</w:t>
      </w:r>
    </w:p>
    <w:p>
      <w:r>
        <w:rPr>
          <w:b/>
        </w:rPr>
        <w:t>E. 6</w:t>
      </w:r>
    </w:p>
    <w:p>
      <w:r>
        <w:t>VRG präsidialiter mit sofortiger Wirkung die aufschiebende Wirkung zuzuerkennen und es sei in Anwendung von Art. 6 Ziff. 1 EMRK eine Parteian hörung in öffentlicher Verhandlung durchzuführen (Urk. 1 S. 2). Mit Eingabe vom 19. März 2013 (Urk. 6) liess die Beschwerdeführerin ein Urteil des Verwal tungsgerichts des Kantons Y.___ vom 12. März 2013 auf legen (Urk. 7). Mit Beschwerdeantwort vom 23. April 2013 beantragte die Beschwerdegegnerin Abwe isung der Beschwerde (Urk. 10), was der Beschwerdeführerin am 24. Juni 2013 zur Kenntnis gebracht wurde (Urk. 12). Mit Verfügung vom 17. Juli 2013 wurde der Antrag der Beschwerdeführerin auf Wiederherstellung der aufschie benden Wirkung der Beschwerde abgewiesen (Urk. 13). Auf die dagegen erho bene Beschwerde trat das Bundesgericht mit Urteil vom 10. Oktober 2013 man gels eines nicht wieder gutzumachenden Nachteils nicht ein (Urk. 17).</w:t>
      </w:r>
    </w:p>
    <w:p>
      <w:r>
        <w:t>Mit Schreiben vom 14. November 2014 liess die Beschwerdeführerin den Antrag auf eine Parteianhörung in öffentlicher Verhandlung zurückziehen (Urk. 21). 3.</w:t>
      </w:r>
    </w:p>
    <w:p>
      <w:r>
        <w:t>Auf die Vorbringen der Parteien und die eingereichten Akten wird, sofern für die Entscheidfindung erforderlich, in den nachfolgenden Erwägungen einge 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