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IV.2013.00210 vom 17. Juni 2014</w:t>
      </w:r>
    </w:p>
    <w:p>
      <w:r>
        <w:t>ZH Sozialversicherungsgericht, 2014-06-17, DE</w:t>
      </w:r>
    </w:p>
    <w:p>
      <w:r>
        <w:rPr>
          <w:b/>
        </w:rPr>
        <w:t xml:space="preserve">Quelle: </w:t>
      </w:r>
      <w:r>
        <w:t>https://mcp.opencaselaw.ch/entscheid/zh_sozialversicherungsgericht_IV.2013.00210</w:t>
      </w:r>
    </w:p>
    <w:p>
      <w:r>
        <w:t>FR: ZH_SOZIALVERSICHERUNGSGERICHT IV.2013.00210 du 17 juin 2014</w:t>
      </w:r>
    </w:p>
    <w:p>
      <w:r>
        <w:t>IT: ZH_SOZIALVERSICHERUNGSGERICHT IV.2013.00210 del 17 giugno 2014</w:t>
      </w:r>
    </w:p>
    <w:p>
      <w:pPr>
        <w:pStyle w:val="Heading2"/>
      </w:pPr>
      <w:r>
        <w:t>Erwägungen</w:t>
      </w:r>
    </w:p>
    <w:p>
      <w:r>
        <w:rPr>
          <w:b/>
        </w:rPr>
        <w:t>E. 1.1</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 Art. 28 Abs. 2 des Bundesgesetzes über die Invalidenversi cherung [ IV G] ).</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Zeitliche Vergleichsbasis für die Beurteilung einer anspruchserhebli chen Änderung des Invaliditätsgrades bilden die letzte rechts kräftige Verfügung oder der letzte rechtskräftige Einspracheentscheid, welche oder welcher auf einer materiellen Prüfung des Rentenanspruchs mit rechts konformer Sachverhaltsabklärung, Beweiswürdigung und Invaliditätsbemessung beruht (BGE 133 V 108; vgl. auch BGE 130 V 71 E. 3.2.3; Urteil des Bundesge richts 9C_438/2009 vom 26. März 2010 E. 1 mit Hinweisen). 2 .</w:t>
      </w:r>
    </w:p>
    <w:p>
      <w:r>
        <w:rPr>
          <w:b/>
        </w:rPr>
        <w:t>E. 1.4</w:t>
      </w:r>
    </w:p>
    <w:p>
      <w:r>
        <w:t>Im Rahmen der im Jahre 2006 von der IV-Stelle eingeleit eten amtlichen Revi sion (Urk. 8/52 ) erging mit Schreiben vom 19. Januar 2007 (Urk. 8/61 ) die Mit teilung, bei der Überprüfung des Invaliditätsgrades habe keine rentenbeeinflus sende Änderung festgestellt werden können.</w:t>
      </w:r>
    </w:p>
    <w:p>
      <w:r>
        <w:rPr>
          <w:b/>
        </w:rPr>
        <w:t>E. 1.5</w:t>
      </w:r>
    </w:p>
    <w:p>
      <w:r>
        <w:t>Am 27. Januar 2009 teilte der Versicherte der IV-Stelle mit, seine GmbH floriere und er h abe daher mehr Einkünfte (Urk. 8/67 ). Mit Sc hreiben vom 3. März 2009 (Urk. 8 /69) reichte er diverse Unterlagen (Urk. 8/70 ) ein, darunter insbesondere die Lohna usweise 2004 bis 2008 (Urk. 9/70 /28-37) sowie den Kontoauszug der Löhne von 2005 bis 2007 (Urk. 9/68/38-41). Am 26. April 2010 verfügte die IV-Stelle die Einstellung der halben Invalid enrente per 31. Mai 2010 (Urk. 8/105). Die g egen diese Verfügung erhob ene Beschwerde des Versicherten vom 2 6. Mai 2010 (Urk. 8/111/3-13) hiess das Sozialversicherungsgericht des Kantons Zürich mit Urteil vom 20. Juni 2011 in dem Sinne gut, dass es die angefochtene Verfü gung aufhob und die Sache an die IV-Stelle zu ergänzenden medizinischen und beruflich-erwerblichen Abklärungen zurückwies (Urk. 8/119, Prozess Nr. IV.2010.00510).</w:t>
      </w:r>
    </w:p>
    <w:p>
      <w:r>
        <w:rPr>
          <w:b/>
        </w:rPr>
        <w:t>E. 1.6</w:t>
      </w:r>
    </w:p>
    <w:p>
      <w:r>
        <w:t>In der Folge tätigte die IV-Stelle medizinische (Urk. 8/123, Urk. 8/124, Urk. 8/125) sowie erwerbliche (Urk. 8/137) Abklärungen , liess den Versicherten durch das B.___, C.___ , polydisziplinär begut achten (Gutachten vom 18. August 2012, Urk. 8/136) und holte den Abklä rungsbericht für Selbständigerwerbende vom 9. November 2012 (Urk. 8/148) ein. Nach durchgeführtem Vorbescheidverfahren (Urk. 8/151, Urk. 8/152, Urk. 8/154) stellte die IV-Stelle die halbe Rente des Versicherten mit Verfügung vom 29. Januar 2013 per Ende Februar 2013 ein (Urk. 2). Am 1. Februar 2013 verfügte die IV-Stelle die Nachzahlung der halben Invalidenrente für den Zeit raum vom 1. Juni 2010 bis 2 8. Februar 2013 (Urk. 8/159).</w:t>
      </w:r>
    </w:p>
    <w:p>
      <w:r>
        <w:rPr>
          <w:b/>
        </w:rPr>
        <w:t>E. 2</w:t>
      </w:r>
    </w:p>
    <w:p>
      <w:r>
        <w:t>Gegen die Verfügung vom 29. Januar 2013 erhob der Versicherte am 28. Februar 2013 Beschwerde mit den Anträgen, die angefochtene Verfügung sei aufzuheben und es seien ihm die gesetzlichen Leistungen auszurichten (Urk. 1). Mit Beschwerdeantwort vom 8. April 2013 schloss die Beschwerdegeg nerin auf Abweisung der Beschwerde (Urk. 7), was dem Beschwerdeführer am 9. April 2013 zur Kenntnis gebracht wurde (Urk. 9).</w:t>
      </w:r>
    </w:p>
    <w:p>
      <w:r>
        <w:rPr>
          <w:b/>
        </w:rPr>
        <w:t>E. 2.1</w:t>
      </w:r>
    </w:p>
    <w:p>
      <w:r>
        <w:t>Die Beschwerdegegnerin machte zusammengefasst geltend, ohne gesundheitli che Beeinträchtigungen könnte der Beschwerdeführer im Jahre 2012 ein Jahres einkommen von Fr. 146‘886.-- erzielen. Im Vergleich zum Invalideneinkommen von Fr. 93‘425.--, welches sich aus dem Lohn sowie der Hälfte der Gratifikation je der Jahre 2010 und 2011 zusammensetze, ergebe sich eine Erwerbseinbusse von Fr 53‘461.--, was einem Invaliditätsgrad von 36 % entspreche (Urk. 2 S. 2).</w:t>
      </w:r>
    </w:p>
    <w:p>
      <w:r>
        <w:rPr>
          <w:b/>
        </w:rPr>
        <w:t>E. 2.2</w:t>
      </w:r>
    </w:p>
    <w:p>
      <w:r>
        <w:t>Dem hielt der Beschwerdeführer im Wesentlichen entgegen, er sei vor dem Unfall ereignis vom 28. Juni 1998 schon längere Zeit für die Übernahme der Unternehmung seines Schwiegervaters vorgesehen gewesen. Die Übernahme habe wegen der durch das Unfallereignis anhaltenden Gesundheitsbeeinträchti gung nicht erfolgen können, weshalb das Unternehmen zu Beginn des Jahres 2003 verkauft worden sei. Zu klären sei daher, welchen Verdienst er als Geschäftsführer der Y.___ hätte erzielen können. Bei der A.___ erziele er bei einem Arbeitspensum von 50 % jeweils auch die Hälfte des Lohnes seines Geschäftspartners. Beim Bonus sei aufgrund der nur hälftigen Arbeitsleistung nur die Hälfte für die Bestimmung des Invali deneinkommens zu berücksichtigen (Urk. 1 S. 7 ff.).</w:t>
      </w:r>
    </w:p>
    <w:p>
      <w:r>
        <w:rPr>
          <w:b/>
        </w:rPr>
        <w:t>E. 3</w:t>
      </w:r>
    </w:p>
    <w:p>
      <w:r>
        <w:t>.3</w:t>
      </w:r>
    </w:p>
    <w:p>
      <w:r>
        <w:t>Vergleichsbasis bildet die Verfügung vom 25. November 2003 (Urk. 8/43 in Ver bindung mit Urk. 8/42 ). Darin ergab der Einkommensvergleich ein Validen einkommen von Fr. 98‘800. -- und ein Invalideneinkommen von Fr. 49‘400 .--. Aufgrund des IK-Auszuges vom 2. November 2005 (Urk. 8/57) sowie der Anga ben der A.___ vom 10. Januar 2007 (Urk. 8/59) wurde im darauffolgenden Revisionsverfahren keine Veränderung in erwerblicher Hinsicht festgestellt (Urk. 8/60), so dass der Beschwerdeführer wei terhin Anspruch auf eine halb e Rente hatte.</w:t>
      </w:r>
    </w:p>
    <w:p>
      <w:r>
        <w:rPr>
          <w:b/>
        </w:rPr>
        <w:t>E. 3.1</w:t>
      </w:r>
    </w:p>
    <w:p>
      <w:r>
        <w:t>Streitgegenstand bildet vorliegend die verfügte Aufhebung der bisherigen hal ben Invalidenrente. Zu prüfen ist daher, ob eine revisionsrechtlich bedeutsame Änderung in den tatsächlichen Verhältnissen eingetreten ist, welche eine Ren tenaufhebung rechtfertigt (BGE 130 V 75 E. 3.2.3). In medizinischer Hinsicht ist unbestritten und gestützt auf das auf Geheiss des hiesigen Gerichts (vgl. Urteil vom 20. Juni 2011, Urk. 9/119) eingeholte Gutachten des B.___ vom 18. August 2012 (Urk. 8/136) ausgewiesen, dass keine Veränderung stattfand und der Beschwerdeführer seit Abschluss der Umschulung in angepasster Tätigkeit zu 50 % in der Arbeitsfähigkeit eingeschränkt ist (Urk. 8/136/25). Str eit ig ist vor liegend einzig, ob eine Veränderung in erwerblicher Hinsicht und des sich dar aus ergebenden Invaliditätsgrades stattgefunden hat.</w:t>
      </w:r>
    </w:p>
    <w:p>
      <w:r>
        <w:t>Dabei ist insbesondere zu prüfen, ob beim Valideneinkommmen die vom Beschwerdeführer für den Gesundheitsfall behauptete Übernahme der Geschäftsführung bei der Y.___ zu berücksichtigen ist und ob beim Invalideneinkommen die aus gerichteten Bonuszahlungen nur zur Hälfte oder ganz anzurechnen sind.</w:t>
      </w:r>
    </w:p>
    <w:p>
      <w:r>
        <w:rPr>
          <w:b/>
        </w:rPr>
        <w:t>E. 3.2</w:t>
      </w:r>
    </w:p>
    <w:p>
      <w:r>
        <w:t>Für die Beurteilung der Frage, ob eine anspruchserhebliche Änderung eingetre ten ist, wäre gemäss dem Urteil des hiesigen Gerichts der Sachverhalt zur Zeit der ursprünglich strittigen Aufhebung per Ende Mai 2010 zu vergleichen gewesen mit dem Sachverhalt, wie er im Zeitpunkt der letzten, auf materieller Prüfung beruhenden, de m Beschwerdeführer eröffneten, rechtskräftigen Verfü gung bestanden hat (vgl. BGE 133 V 108 E. 5.4 S. 114; BGE 130 V 71 E. 3.2.3 S. 76 f.).</w:t>
      </w:r>
    </w:p>
    <w:p>
      <w:r>
        <w:t>Indes hob die Beschwerdegegnerin die Rente mit der angefochtenen Verfügung vom 29. Januar 2013 per Ende Februar 2013 auf und verfügte die Nachzahlung der halben Invalidenrente vom 1. Juni 2010 bis 28. Februar 2013 weshalb die Revisionsvoraussetzungen unter Berücksichtigung der Verfügung vom 29. Januar 2013 zu prüfen sind .</w:t>
      </w:r>
    </w:p>
    <w:p>
      <w:r>
        <w:rPr>
          <w:b/>
        </w:rPr>
        <w:t>E. 3.4</w:t>
      </w:r>
    </w:p>
    <w:p>
      <w:r>
        <w:t>Im Revisionsverfahren, das zur bestrittenen Verfügung führte, klärte die Beschwerdegegnerin die erwerbliche Situation nach dem Rückweisungsent scheid des hiesigen Gerichts erneut ab, indem sie den Auszug aus dem Individu ellen Konto (IK-Auszug) vom 12. September 2012 (Urk. 8/137) sowie die Lohn ausweise der Jahre 2008 bis 2011 (Urk. 8/145) zu den Akten nahm. Weiter liess sie durch ihren Abklärungsdienst den Abklärungsbericht für Selbständigerwer bende vom 9. November 2012 (Urk. 8/148) erstellen.</w:t>
      </w:r>
    </w:p>
    <w:p>
      <w:r>
        <w:rPr>
          <w:b/>
        </w:rPr>
        <w:t>E. 3.5.1</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etc. kundgetan worden sein. Die theoretisch vorhandenen berufli chen Entwicklungs- oder Aufstiegsmöglichkeiten sind nur dann zu berücksich tigen, wenn sie mit überwiegender Wahrscheinlichkeit eingetreten wären (BGE 96 V 29; AHI 1998 S. 166 E. 5a, I 287/95; RKUV 1993 Nr. U 168 S. 97 E. 3b, U 110/92; Urteil des Bundesgerichts 9C_787/2010 vom 24. November 2010 E. 4.2 mit Hinweisen).</w:t>
      </w:r>
    </w:p>
    <w:p>
      <w:r>
        <w:rPr>
          <w:b/>
        </w:rPr>
        <w:t>E. 3.5.2</w:t>
      </w:r>
    </w:p>
    <w:p>
      <w:r>
        <w:t>Wie die Beschwerdegegnerin zu Recht ausführte, bleibt vorliegend unklar, ob der Beschwerdeführer im Gesundheitsfall die Y.___ übernom men bzw. deren Geschäftsführung angetreten hätte. Zwar ergibt sich aus den Akten, dass sich der Beschwerdeführer 1985 mit der Tochter des Geschäftsinha bers der Y.___ verheiratete (Urk. 8/136 S. 11 , Urk. 3/8) und seit 1987 bis zur Gründung der A.___</w:t>
      </w:r>
    </w:p>
    <w:p>
      <w:r>
        <w:t>in diesem Betrieb gearbeitet hatte (Urk. 8/3). Ebenfalls ist aktenkundig, dass sein Schwiegervater die einstige Firmenübernahme durch den Beschwerdeführer so wie einen weite ren Mitarbeiter plante (Urk. 3/24 S. 2). Allerdings lässt sich allein aus diesen Angaben eine Firmenübernahme durch den Beschwerdeführer nicht mit dem nötigen Beweisgrad herleiten. So erfolgte 2002 die Trennung und Scheidung des Beschwerdeführers von der Tochter des Geschäftsinhabers de r Y.___ , wobei nicht der Gesundheitszustand des Beschwerdeführers son dern derjenige seiner Ex-Frau ausschlaggebend war ( Urk. 8/136/12) . Ebenfalls lässt die Tatsache, dass sich der Beschwerdeführer 2002 um einen Kauf der Y.___ bemüht e , jedoch dieses Vorhaben aufgrund unpässlicher Konditionen nicht weiter verfolgt e (Urk. 8/148/ 2), und die Firma in der Folge per 1. Januar 2003 in eine Holding integriert wurde (Urk. 3/23), Zweifel auf kommen an der Darstellung des Beschwerdeführers, wonach die Geschäfts nachfolge bei der Y.___ ausschliesslich an seinem Gesund heitszustand scheiterte. Im Übrigen ist völlig unklar, welchen Verdienst der Beschwerdeführer, hätte er ohne seinen Unfall die Y.___ tat sächlich übernommen, in den folgenden Jahren erzielt hätte. Mithin ist weder die hypothetische Übernahme dieser Firma im Gesundheitsfall mit dem Beweis grad der überwiegenden Wahrscheinlichkeit erstellt, noch liesse sich bei ent sprechender Annahme ein hypothetisches Valideneinkommen bestimmen, nach dem diese Firma seit rund 10 Jahren nicht mehr existiert.</w:t>
      </w:r>
    </w:p>
    <w:p>
      <w:r>
        <w:t>Auf der anderen Seite ist offen, wie die berufliche - und damit auch die einkom mensmässige - Weiterentwicklung des Beschwerdeführers ohne Gesund heitsschaden verlaufen wäre, insbesondere ob er auf eigene Kosten ebenfalls eine zweijährige Zusatzlehre als Heizungszeichner absolviert hätte, wenn sie ihm nicht aufgrund seines Unfalls von der IV-Stelle mittels Taggeldzahlungen ermöglicht worden wäre. Da seine jetzige Tätigkeit die Administration und Geschäftsführung aber auch die Planung des Einbaus von Heizungen umfasst (Urk. 8/148/3), ist nämlich fraglich, ob er seinen beruflichen und einkommens mässigen Aufstieg in den letzten Jahren auch ohne die Zusatzlehre als Hei zungszeichner zuwege gebracht hätte. Wie es sich damit genau verhält, kann jedoch aufgrund nachfolgender Überlegungen offen bleiben.</w:t>
      </w:r>
    </w:p>
    <w:p>
      <w:r>
        <w:rPr>
          <w:b/>
        </w:rPr>
        <w:t>E. 3.5.3</w:t>
      </w:r>
    </w:p>
    <w:p>
      <w:r>
        <w:t>Unbestritten und aufgrund der Akten belegt ist, dass sich der Beschwerdeführer als Geschäftsinhaber und –führer der A.___ für sein 50%iges Arbeitspensum die Hälfte des Lohnes seines Geschäftspartners, welcher ein 100%-Pensum leistet, ausrichtet. Ebenfalls ist aktenkundig, dass der Geschäfts partner wie auch der Beschwerdeführer trotz unterschiedlich hohem Pensum jeweils den gleich hohen Bonus beziehen (Urk. 8/148/3). Der Jahreslohn des Beschwerdeführers betrug 2008 Fr. 41‘600.-- und in den Jahren 2009 bis 2011 jeweils Fr. 61‘750.--. Die Bonuszahlungen variierten von Fr. 64‘533.-- 2008, über Fr. 43‘700.-- 2009 und Fr. 55‘000.-- 2010 zu Fr. 68‘000.-- 2011 (vgl. Lohnausweise 2008 bis 2011, Urk. 8/145).</w:t>
      </w:r>
    </w:p>
    <w:p>
      <w:r>
        <w:t>Selbst unter der Annahme, dass der Beschwerdeführer im Gesundheitsfalle gleichviel verdiente wie sein Geschäftspartner und ihm daher</w:t>
      </w:r>
    </w:p>
    <w:p>
      <w:r>
        <w:t>ein Lohn von Fr. 123‘500.-- (61‘750 x 2) sowie eine durchschnittliche Bonuszahlung von Fr. 55‘567.-- ((43‘700 + 55‘000 + 68‘000) ./. 3) angerechnet wird, woraus ein Valideneinkommen von Fr. 179‘067.-- resultiert e , erg ibt sich ein rentenausschliessender Invaliditätsgrad. Wie die Beschwerdegegnerin zu Recht vortrug, ist beim Invalideneinkommen nämlich der Bonus in voller Höhe einzubeziehen . Die Geschäftsgründung der A.___ wie auch die Abmachung, dass beiden Geschäftsinha bern der gleich hohe Bonus ausbezahlt wird, erfolgte nach dem Unfall. Damit kann von einer gerechten Verteilung des Geschäftsgewinnes zwischen den Geschäftspartner n ausgegangen werden . Nicht dargelegt ist nämlich, dass die Hälfte der Bonuszahlung als Soziallohn zu qualifizieren ist. Ebenfalls machte der Beschwerdeführer nicht geltend, dass er im Gesundheitsfall einen doppelten Bonus verdienen würde. Zudem ist es üblich, dass der Geschäftsgang nicht nur vom effektiv gleichen Arbeitspensum abhängt, sondern Geschäftsinhaber wich tige Entscheidungen gemeinsam fällen. Dies legt auch die Aussage des Beschwerdeführers , der Bonus sei als Abgeltung für gleichermassen getragenes Geschäftsrisiko gedacht (Urk. 8/148/3) , nahe. Aus dem Gesagten errechnet sich ein Invalideneinkommen von Fr. 117‘317.-- ( Fr. 61‘750 .-- + Fr. 55‘567 .-- ). Gemessen am maximal möglichen Valideneinkom men</w:t>
      </w:r>
    </w:p>
    <w:p>
      <w:r>
        <w:t>von Fr. 179‘067.-- resul tiert</w:t>
      </w:r>
    </w:p>
    <w:p>
      <w:r>
        <w:t>bei einer Differenz von Fr. 61‘750.--</w:t>
      </w:r>
    </w:p>
    <w:p>
      <w:r>
        <w:t>( Fr. 179‘067 .--</w:t>
      </w:r>
    </w:p>
    <w:p>
      <w:r>
        <w:t>–</w:t>
      </w:r>
    </w:p>
    <w:p>
      <w:r>
        <w:t>Fr. 117‘317 .-- ) eine Einschränkung bzw. ein Invaliditätsgrad von rund 35 % ( Fr. 61‘750 .-- ./. Fr. 179‘067 .-- ), womit der von der IV-Stelle errechnete Invaliditätsgrad von 36 % im Ergebnis nicht zu beanstanden ist. Damit hat die Beschwerdegegnerin zu Recht die bis anhin ausgerichtete halbe Rente aufgehoben. Da der Herabset zungszeitpunkt per Ende Februar 2013 wie ausgeführt (vgl. E. 3.2) zu keiner Korrektur Anlass gibt, ist die Beschwerde abzuweisen.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