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IV.2013.00201 vom 9. Mai 2014</w:t>
      </w:r>
    </w:p>
    <w:p>
      <w:r>
        <w:t>ZH Sozialversicherungsgericht, 2014-05-09, DE</w:t>
      </w:r>
    </w:p>
    <w:p>
      <w:r>
        <w:rPr>
          <w:b/>
        </w:rPr>
        <w:t xml:space="preserve">Quelle: </w:t>
      </w:r>
      <w:r>
        <w:t>https://mcp.opencaselaw.ch/entscheid/zh_sozialversicherungsgericht_IV.2013.00201</w:t>
      </w:r>
    </w:p>
    <w:p>
      <w:r>
        <w:t>FR: ZH_SOZIALVERSICHERUNGSGERICHT IV.2013.00201 du 9 mai 2014</w:t>
      </w:r>
    </w:p>
    <w:p>
      <w:r>
        <w:t>IT: ZH_SOZIALVERSICHERUNGSGERICHT IV.2013.00201 del 9 maggio 2014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 86 ,</w:t>
      </w:r>
    </w:p>
    <w:p>
      <w:r>
        <w:t>bezog wegen einer ver zögerten motorischen Ent wicklung und Sprach ent wick lung seit 1992 verschiedene Leistungen der Invali den versicherung . Im Jahr 2003 manifestierte sich zudem eine paranoide Schi zo phrenie (vgl. dazu Urk . 7 /50/ 6-8 ).</w:t>
      </w:r>
    </w:p>
    <w:p>
      <w:r>
        <w:t>In der Folge sprach die IV-Stelle der Ver sicherten mit Verfügung vom 2 0. Januar 2005 (Urk. 7/59)</w:t>
      </w:r>
    </w:p>
    <w:p>
      <w:r>
        <w:t>mit Wirkung ab 1. Dezember 2004 gestützt auf einen In validi täts grad von 99 % eine ganze Rente zu. Mit Verfügung vom 24. Januar 2005 (Urk. 7/61) bejahte sie auch den Anspruch der Versicherten auf ein en befristeten Pflegebeitrag für Hilflosigkeit mittleren Grades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