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IV.2013.00192 vom 25. August 2014</w:t>
      </w:r>
    </w:p>
    <w:p>
      <w:r>
        <w:t>ZH Sozialversicherungsgericht, 2014-08-25, DE</w:t>
      </w:r>
    </w:p>
    <w:p>
      <w:r>
        <w:rPr>
          <w:b/>
        </w:rPr>
        <w:t xml:space="preserve">Quelle: </w:t>
      </w:r>
      <w:r>
        <w:t>https://mcp.opencaselaw.ch/entscheid/zh_sozialversicherungsgericht_IV.2013.00192</w:t>
      </w:r>
    </w:p>
    <w:p>
      <w:r>
        <w:t>FR: ZH_SOZIALVERSICHERUNGSGERICHT IV.2013.00192 du 25 août 2014</w:t>
      </w:r>
    </w:p>
    <w:p>
      <w:r>
        <w:t>IT: ZH_SOZIALVERSICHERUNGSGERICHT IV.2013.00192 del 25 agosto 2014</w:t>
      </w:r>
    </w:p>
    <w:p>
      <w:pPr>
        <w:pStyle w:val="Heading2"/>
      </w:pPr>
      <w:r>
        <w:t>Erwägungen</w:t>
      </w:r>
    </w:p>
    <w:p>
      <w:r>
        <w:rPr>
          <w:b/>
        </w:rPr>
        <w:t>E. 1</w:t>
      </w:r>
    </w:p>
    <w:p>
      <w:r>
        <w:t>Die 1954 geborene X.___ arbeitete seit Januar 2011 während rund acht Stunden wöchentlich als Raumpflegerin, als sie sich am 2 6. April 2011 unte r Hinweis auf einen Unfall, der sich am 2 7. April 2010 ereignete und bei</w:t>
      </w:r>
    </w:p>
    <w:p>
      <w:r>
        <w:t>welchem</w:t>
      </w:r>
    </w:p>
    <w:p>
      <w:r>
        <w:t>sie sich namentlich Verletzungen an der rechte n</w:t>
      </w:r>
    </w:p>
    <w:p>
      <w:r>
        <w:t>Hand sowie an der Schulter zu gezogen hatte , bei der Sozialversicher ungs anstalt des Kantons Zü rich, IV-Stelle, zum Leistungsbezug an meldete ( Urk. 10/9 Ziff.</w:t>
      </w:r>
    </w:p>
    <w:p>
      <w:r>
        <w:rPr>
          <w:b/>
        </w:rPr>
        <w:t>E. 1.1</w:t>
      </w:r>
    </w:p>
    <w:p>
      <w:r>
        <w:t>Invalidität ist die voraussichtlich bleibende oder längere Zeit dauernde ganze oder teilweise Erwerbsunfähigkeit ( Art. 8 Abs. 1 des Bundesgesetzes über den All gemeinen Teil des Sozialversicherungsrechts, ATSG). Die Invalidität kann Folge von Geburtsgebrechen, Krankheit oder Unfall sein ( Art. 4 Abs. 1 des Bun desge setzes über die Invalidenversicherung, IVG). Erwerbsunfähigkeit ist der durch Be e inträchtigung der körperlichen, geistigen oder psychischen Gesundheit verur sachte und nach zumutbarer Behandlung und Eingliederung verbleibende ganze oder teilweise Verlust der Erwerbsmöglichkeiten auf dem in Betracht kommen den ausgeglichenen Arbeitsmarkt ( Art. 7 Abs. 1 ATSG). Für die Beur teilung des Vorliegens einer Erwerbsunfähigkeit sind ausschliesslich die Folgen der gesund heitlichen Beeinträchtigung zu berücksichtigen. Eine Erwerbsunfä higkeit liegt zu dem nur vor, wenn sie aus objektiver Sicht nicht überwindbar ist ( Art. 7 Abs. 2 ATSG).</w:t>
      </w:r>
    </w:p>
    <w:p>
      <w:r>
        <w:rPr>
          <w:b/>
        </w:rPr>
        <w:t>E. 1.2</w:t>
      </w:r>
    </w:p>
    <w:p>
      <w:r>
        <w:t>Anspruch auf eine Rente haben gemäss Art. 28 Abs. 1 IVG Versicherte, die: a.</w:t>
      </w:r>
    </w:p>
    <w:p>
      <w:r>
        <w:t>ihre Erwerbsfähigkeit oder die Fähigkeit, sich im Aufgabenbereich zu be tätigen, nicht durch zumutbare Eingliederungsmassnahmen wieder her stellen, erhalten oder verbessern können; b.</w:t>
      </w:r>
    </w:p>
    <w:p>
      <w:r>
        <w:t>während eines Jahres ohne wesentlichen Unterbruch durchschnittlich min destens 40 Prozent arbeitsunfähig ( Art. 6 ATSG) gewesen sind; und c.</w:t>
      </w:r>
    </w:p>
    <w:p>
      <w:r>
        <w:t>nach Ablauf dieses Jahres zu mindestens 40 Prozent invalid ( Art. 8 ATSG ) sind.</w:t>
      </w:r>
    </w:p>
    <w:p>
      <w:r>
        <w:t>Bei einem Invaliditätsgrad von mindestens 40 Prozent besteht Anspruch auf eine Viertelsrente , bei einem Invaliditätsgrad von mindestens 50 Prozent auf eine</w:t>
      </w:r>
    </w:p>
    <w:p>
      <w:r>
        <w:t>halbe Rente, bei einem Invaliditätsgrad von mindestens 60 Prozent auf eine Drei viertelsrente und bei einem Invaliditätsgrad von mindestens 70 Prozent auf eine ganze Rente ( Art. 28 Abs. 2 IVG ) 2.</w:t>
      </w:r>
    </w:p>
    <w:p>
      <w:r>
        <w:t>In ihrem Vorbescheid vom 2 2. Mai 2012 ( Urk. 10/36) schloss die Beschwerde geg nerin</w:t>
      </w:r>
    </w:p>
    <w:p>
      <w:r>
        <w:t>( gestützt auf die Diagnosen eines Status nach palmarer</w:t>
      </w:r>
    </w:p>
    <w:p>
      <w:r>
        <w:t>Plattenosteo synthese einer distalen Radiusfraktur rechts [ dominant ] am 2 7. April 2010 mit Läsion des Ramus</w:t>
      </w:r>
    </w:p>
    <w:p>
      <w:r>
        <w:t>palmaris</w:t>
      </w:r>
    </w:p>
    <w:p>
      <w:r>
        <w:t>nervi</w:t>
      </w:r>
    </w:p>
    <w:p>
      <w:r>
        <w:t>mediani und eines konse kutiven Complex Re gio nal Pain Syndroms [ CRPS ] von Hand und Handgelenk rechts ) auf eine 100%ige Arbeitsfähigkeit der Beschwerdeführerin in einer be hinderungsan ge passten Tätigkeit ( oh ne wesentliche Lastenhandhabung;</w:t>
      </w:r>
    </w:p>
    <w:p>
      <w:r>
        <w:t>vgl. hierzu die Stellung nahme des Dr. med. Y.___ , Facharzt Arbeitsmedizin, vom Regionalen Ärzt lichen D ienst (RAD) vom 1 1. Januar 2012; Urk. 10/34/3-4) .</w:t>
      </w:r>
    </w:p>
    <w:p>
      <w:r>
        <w:t>Auf Einwand der Beschwerdeführerin vom 1 3. September 2012, wonach bei der Beurteilung der Arbeitsfähigkeit die Auswirkungen der Schulter- und Na ckenbeschwerden nicht berücksichtigt worden seien ( Urk. 10/51 S. 2), ging Dr. Y.___ von einer Restar beitsfähigkeit von 35 % i n einer leidensangepassten Tätigkeit aus. I m vorlie gen den Verfahren wurde d ies er Grad der Arbeitsfähigkeit von keiner Seite in Zweifel gezogen und auch nicht thematisiert.</w:t>
      </w:r>
    </w:p>
    <w:p>
      <w:r>
        <w:t>Wenngleich unklar erscheint, weshalb die Beschwerdegegnerin (angesichts des Be richts des behandelnden Dr. med. Z.___ , Allgemeine Medizin FMH, vom 2 3. Oktober 2012, wonach die Beschwerdeführerin in einer leidensange passten</w:t>
      </w:r>
    </w:p>
    <w:p>
      <w:r>
        <w:t>Tä tigkeit zu circa 70 % und in der bisherigen Tätigkeit als Raumpflegerin zu circa</w:t>
      </w:r>
    </w:p>
    <w:p>
      <w:r>
        <w:t>30 % arbeitsfähig sei ; Urk. 10/55) nicht von einem höheren Leistungs ver mögen in einer behinde rungsangepassten Tätigkeit ausging, kann eine abschliessen de Festlegung der Arbeitsfähigkeit unterbleiben (vgl. E.</w:t>
      </w:r>
    </w:p>
    <w:p>
      <w:r>
        <w:t>4 hernach); die Arbeits fähig keit in einer angepassten Tätigkeit beträgt aber jedenfalls mindestens 35 % . 3. 3.1</w:t>
      </w:r>
    </w:p>
    <w:p>
      <w:r>
        <w:t>Zu prüfen bleibt die Festlegung des Invaliditätsgrades, wobei sich vorab die Frage stellt, in welchem Ausmass die Beschwerdeführerin bezogen auf den Zeitpunkt der angefochtenen Verfügung ohne gesundheitliche Beeinträchtigung mutmass lich erwerbstätig wäre. Die Beschwerdegegnerin qua lifizierte die Beschwerde füh rerin als im Gesundheitsfall zu 42 % erwerbstätig und zu 58 % im Haushalt tätig und wandte die gemischte Methode der Invaliditätsermittlung an ( Urk. 2) .</w:t>
      </w:r>
    </w:p>
    <w:p>
      <w:r>
        <w:t>Dem hielt die Beschwerdeführerin im Wesentlichen entgegen, sie habe stets ein viel höheres Arbeitspensum ausgeübt .</w:t>
      </w:r>
    </w:p>
    <w:p>
      <w:r>
        <w:t>So habe sie jeweils nach der Ge burt ihrer Kinder zu 100 % gearbeitet. Zudem sei v or dem Unfall von Ende Ap ril 2010 ge plant gewesen, das Arbeitsp ensum zu erhöhen , was der damalige Ar beitgeber und die Wohnsitzgemeinde bestätigt hätten . Überdies sei sie von Sei te n des Sozial amt s zu r Erfüllung eine s Arbeitspensum s</w:t>
      </w:r>
    </w:p>
    <w:p>
      <w:r>
        <w:t>im Umfang von 80 bis 100 %</w:t>
      </w:r>
    </w:p>
    <w:p>
      <w:r>
        <w:t>aufge fordert worden . Dass es vor dem Unfall nicht zur Erhöhung des P ensums ge kommen sei, habe an der Betreuungsbedürftigkeit der jüngsten Tochter und des behinderten Enkels gelegen</w:t>
      </w:r>
    </w:p>
    <w:p>
      <w:r>
        <w:t>( Urk. 1 S. 3 ff.).</w:t>
      </w:r>
    </w:p>
    <w:p>
      <w:r>
        <w:t>3.2 3.2.1</w:t>
      </w:r>
    </w:p>
    <w:p>
      <w:r>
        <w:t>Ob eine versicherte Person als ganztägig oder zeitweilig erwerbstätig oder als nichterwerbstätig einzustufen ist, führt je zur Anwendung einer anderen Me tho de</w:t>
      </w:r>
    </w:p>
    <w:p>
      <w:r>
        <w:t>der Invaliditätsbemessung (Einkommensvergleich, Betätigungsvergleich, gemisch te Methode) und ergibt sich aus der Prüfung, was die Person bei im Üb rigen unveränderten Umständen täte, wenn keine gesundheitliche Beeinträchti gung be stünde. Entscheidend ist nicht, welches Ausmass der Erwerbstätigkeit der ver sicherten Person im Gesundheitsfall zugemutet werden könnte, sondern in wel chem Pensum sie hypothetisch, das</w:t>
      </w:r>
    </w:p>
    <w:p>
      <w:r>
        <w:t>heisst ohne Gesundheitsschaden, aber bei sonst gleichen Verhältnissen, erwerbstätig wäre ( Art. 27 bis</w:t>
      </w:r>
    </w:p>
    <w:p>
      <w:r>
        <w:t>der Verordnung über die Invalidenversicherung, IVV). Die gemischte Methode bezweckt damit eine möglichst wirklichkeitsgerechte Bemessung des Invaliditätsgrades (BGE 133 V 504 E. 3.3 mit Hinweisen).</w:t>
      </w:r>
    </w:p>
    <w:p>
      <w:r>
        <w:t>Die Statusfrage beurteilt sich praxisgemäss nach den Verhältnissen, wie sie sich bis zum Erlass der Verwaltungsverfügung entwickelt haben. Dabei sind die kon krete Situation und die Vorbringen der versicherten Person nach Massgabe der allgemeinen Lebenserfahrung zu würdigen. Für die hypothetische Annahme ei ner im Gesundheitsfall ausgeübten (Teil-)Er werbs tätigkeit ist der im Sozialversi che rungsrecht übliche Beweisgrad der überwiegenden Wahrscheinlichkeit erfor der lich ( BGE 137 V 334 E.</w:t>
      </w:r>
    </w:p>
    <w:p>
      <w:r>
        <w:t>3.2, 130 V 393 E.</w:t>
      </w:r>
    </w:p>
    <w:p>
      <w:r>
        <w:t>3.3, 125 V 146 E.</w:t>
      </w:r>
    </w:p>
    <w:p>
      <w:r>
        <w:t>2c, je mit Hin weisen). 3.2.2</w:t>
      </w:r>
    </w:p>
    <w:p>
      <w:r>
        <w:t>Bei erwerbstätigen Versicherten ist der Invaliditätsgrad gemäss Art.</w:t>
      </w:r>
    </w:p>
    <w:p>
      <w:r>
        <w:rPr>
          <w:b/>
        </w:rPr>
        <w:t>E. 6</w:t>
      </w:r>
    </w:p>
    <w:p>
      <w:r>
        <w:t>2 ) . Die IV-Stelle zog daraufhin einen Auszug aus dem individuellen Konto der Versicherten bei ( Urk. 10/15) und</w:t>
      </w:r>
    </w:p>
    <w:p>
      <w:r>
        <w:t>holte diverse Arztberichte ( Urk. 10/21/1-3, Urk.</w:t>
      </w:r>
    </w:p>
    <w:p>
      <w:r>
        <w:t>10/24/5-6, Urk. 10/25/5-7) sowie</w:t>
      </w:r>
    </w:p>
    <w:p>
      <w:r>
        <w:t>einen Arbeitgeberbericht ( Urk. 10/23) ein. Mit Schreiben vom 1 2. Dezember 2011 teilte sie der Versicherten mit, dass berufliche Einglie derungsmassnahmen nicht möglich seien und der Anspruch auf eine Rente ge prüft werde ( Urk. 10/28). Am 1 0. April 2012 liess sie eine Abklärung der Ar beitsfähigkeit in Beruf und Haus halt durchführen (Abklä rungsbericht vom 1 3. April 2012, Urk.</w:t>
      </w:r>
    </w:p>
    <w:p>
      <w:r>
        <w:rPr>
          <w:b/>
        </w:rPr>
        <w:t>E. 10</w:t>
      </w:r>
    </w:p>
    <w:p>
      <w:r>
        <w:t>/ 32 ) .</w:t>
      </w:r>
    </w:p>
    <w:p>
      <w:r>
        <w:t>Mit Vorbescheid vom 2 2. Mai 2012 ( Urk. 10/36) stellte die IV-Stelle die Abwei sung des Leistungsbegehrens in Aussicht;</w:t>
      </w:r>
    </w:p>
    <w:p>
      <w:r>
        <w:t>h ierbei nahm sie eine 100%ige A r beits fähigkeit in einer angepassten Tätigkeit an und gelangte zu eine m anhand der gemischten Methode der Invaliditätsbemessung ( Erwerbsanteil 4 2 % ; Aufga ben bereich 58 % ) ermittelten Invaliditätsgrad von 8.7 % . Dagegen erhob die Ver sicherte Einwände ( Urk. 10/41, Urk. 10/46, Urk. 10/51) und reichte neue Arzt be richte ein ( Urk. 10/53, Urk. 10/55). Nach entsprechender Prüfung ent schied die IV-Stelle mit Verfügung vom 2 3. Januar 2013 ( Urk. 2) abermals im ablehnen den</w:t>
      </w:r>
    </w:p>
    <w:p>
      <w:r>
        <w:t>Sinne, wobei sie nun eine 35%ige Arbeitsfähigkeit in einer ange passten Tätig keit annahm und einen Invaliditätsgrad nach der gemischten Me thode ( mit An teilen von 42 % Erwerbstätigkeit und 58 % Haushalt ) von 15 %</w:t>
      </w:r>
    </w:p>
    <w:p>
      <w:r>
        <w:t>ermittelte . 2.</w:t>
      </w:r>
    </w:p>
    <w:p>
      <w:r>
        <w:t>Dagegen erhob die Versicherte am 2 2. Februar 2013 Beschwerde und bean tragte, die Verfügung vom 2 3. Januar 2013 sei aufzuheben und es sei ihr mit Wirkung ab 6 Monaten nach der Anmeldung zum Leistungsbezug eine Rente der Invali denversicherung zuzusprechen. In prozessualer Hinsicht ersuchte sie um Bewilli gung der unentg eltlichen Prozessführung und Be stellung einer unentgeltlichen Rechts vertreterin in der Person von Rechtsanwäl tin Ste phanie Schwarz ( Urk.</w:t>
      </w:r>
    </w:p>
    <w:p>
      <w:r>
        <w:t>1).</w:t>
      </w:r>
    </w:p>
    <w:p>
      <w:r>
        <w:t>Ein Doppel der Eingabe wurde der IV-Stelle zugestellt und ihr Frist angesetzt, um dazu schriftlich Stellung zu nehmen ( Urk. 5). Mit Beschwerdeantwort vom 1 9. April 2013 schloss diese auf Abweisung der Be schwerde ( Urk. 9). Mit Ge richts v erfügung vom 2 2. April 2013 wurde das Gesuch der Beschwerdeführerin um unentgel tliche Prozessführung bewilligt, Rechtsan wäl tin Stephanie Schwarz als unentgeltliche Rechtsvertreterin bestellt und der Beschwerdeführerin die Be schwerdeantwort</w:t>
      </w:r>
    </w:p>
    <w:p>
      <w:r>
        <w:t>vom 1 9. April 2013 zur Kenntnis gebracht ( Urk. 11). Mit Ein gabe vom 3. Juli 2014 ( Urk. 13) reichte Rechtsanwäl tin Stephanie Schwarz ihre Auf wandzusammenstellung ( Urk.</w:t>
      </w:r>
    </w:p>
    <w:p>
      <w:r>
        <w:rPr>
          <w:b/>
        </w:rPr>
        <w:t>E. 14</w:t>
      </w:r>
    </w:p>
    <w:p>
      <w:r>
        <w:t>) ein.</w:t>
      </w:r>
    </w:p>
    <w:p>
      <w:r>
        <w:t>Das Gericht zieht in Erwägung: 1.</w:t>
      </w:r>
    </w:p>
    <w:p>
      <w:r>
        <w:rPr>
          <w:b/>
        </w:rPr>
        <w:t>E. 16</w:t>
      </w:r>
    </w:p>
    <w:p>
      <w:r>
        <w:t>Abs. 4 GSVGer hingewiesen. 3.</w:t>
      </w:r>
    </w:p>
    <w:p>
      <w:r>
        <w:t>Die unentgeltliche Rechtsvertreterin der Beschwerdeführerin, Rechtsanwältin Stepha nie Schwarz, Winterthur, wird mit Fr. 2‘211.70 (inkl. Barauslagen und MWSt ) aus der Gerichtskasse entschädigt. 4.</w:t>
      </w:r>
    </w:p>
    <w:p>
      <w:r>
        <w:t>Zustellung gegen Empfangsschein an: - Rechtsanwältin Stephanie Schwarz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GräubMinder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