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IV.2013.00184 vom 17. Mai 2013</w:t>
      </w:r>
    </w:p>
    <w:p>
      <w:r>
        <w:t>ZH Sozialversicherungsgericht, 2013-05-17, DE</w:t>
      </w:r>
    </w:p>
    <w:p>
      <w:r>
        <w:rPr>
          <w:b/>
        </w:rPr>
        <w:t xml:space="preserve">Quelle: </w:t>
      </w:r>
      <w:r>
        <w:t>https://mcp.opencaselaw.ch/entscheid/zh_sozialversicherungsgericht_IV.2013.00184</w:t>
      </w:r>
    </w:p>
    <w:p>
      <w:r>
        <w:t>FR: ZH_SOZIALVERSICHERUNGSGERICHT IV.2013.00184 du 17 mai 2013</w:t>
      </w:r>
    </w:p>
    <w:p>
      <w:r>
        <w:t>IT: ZH_SOZIALVERSICHERUNGSGERICHT IV.2013.00184 del 17 maggio 2013</w:t>
      </w:r>
    </w:p>
    <w:p>
      <w:pPr>
        <w:pStyle w:val="Heading2"/>
      </w:pPr>
      <w:r>
        <w:t>Erwägungen</w:t>
      </w:r>
    </w:p>
    <w:p>
      <w:r>
        <w:rPr>
          <w:b/>
        </w:rPr>
        <w:t>E. 4</w:t>
      </w:r>
    </w:p>
    <w:p>
      <w:r>
        <w:t>4.1Â Â Â Â  Zu prÃ¼fen ist sodann das Vorliegen von AblehnungsgrÃ¼nden gegen die der BeschwerdefÃ¼hrerin namentlich bekannt gegebenen Gutachter des Y.___.</w:t>
      </w:r>
    </w:p>
    <w:p>
      <w:r>
        <w:t>Â Â Â Â Â Â Â Â  GemÃ¤ss Art. 44 ATSG kann die versicherte Person einen Gutachter aus triftigen GrÃ¼nden ablehnen und GegenvorschlÃ¤ge machen. Zum einen werden von den triftigen GrÃ¼nden die eigentlichen gesetzlichen AusstandsgrÃ¼nde (vgl. Art. 10 VwVG und Art. 36 Abs. 1 ATSG) erfasst; zum andern zÃ¤hlen auch weitere Aspekte - etwa die fehlende Sachkenntnis - zu den triftigen GrÃ¼nden (Kieser, ATSG-Kommentar, 2. Auflage, ZÃ¼rich 2009, Rz 17 zu Art. 44; vgl. auch BGE 132 V 93 E. 6.4-5).</w:t>
      </w:r>
    </w:p>
    <w:p>
      <w:r>
        <w:t>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 mit Hinweis). Deshalb ist ein triftiger Grund auch etwa gegeben, wenn es dem Gutachter an der im konkreten Fall erforderlichen Kompetenz fehlt oder er aus persÃ¶nlichen GrÃ¼nden nicht als geeignet erscheint (Kieser, a.a.O., Rz 18 zu Art. 44 mit Verweis auf Maeschi, Kommentar zum Bundesgesetz Ã¼ber die MilitÃ¤rversicherung, Bern 2000, Rz 12 zu Art. 93).</w:t>
      </w:r>
    </w:p>
    <w:p>
      <w:r>
        <w:t>4.2Â Â Â Â  Gegen die begutachtenden Ãrzte wurde vorgebracht, es sei anzunehmen, dass sie im Sinne von Art. 36 Abs. 1 ATSG befangen seien, da zum einen Dr. A.___ und Dr. C.___ als sogenannte Âfliegende GutachterÂ aus Deutschland fÃ¼r eine IV-freundliche Gutachtenserstattung medial bekannt seien (Urk. 1 S. 6) und zum anderen die Ãrzte Ã¼ber keine BerufsausÃ¼bungsbewilligung verfÃ¼gten (S. 8 ff.), mithin warf die BeschwerdefÃ¼hrerin den vorgeschlagenen Gutachtern mangelnde Fachkompetenz vor.</w:t>
      </w:r>
    </w:p>
    <w:p>
      <w:r>
        <w:t>4.3Â Â Â Â  Alle von der Beschwerdegegnerin vorgeschlagenen Ãrzte sind in fachlicher Hinsicht auf ihrem jeweiligen Begutachtungsgebiet mit einem Facharzttitel speziell fachlich qualifiziert. Aus dem Ã¶ffentlich zugÃ¤nglichen Medizinalberuferegister ergibt sich, dass Dr. Z.___ seit 1981 Ã¼ber eine in der Schweiz erworbene Fachausbildung in der Allgemeinen Inneren Medizin verfÃ¼gt und seit 1981 in ZÃ¼rich zur BerufsausÃ¼bung zugelassen ist. Dr. A.___, Dr. C.___ und Dr. B.___, alles deutsche Ãrzte, liessen sich in Deutschland entsprechend fachÃ¤rztlich weiterbilden. Diese Titel wurden in der Schweiz anerkannt (vgl. www.medregom.admin.ch ). Es besteht somit kein Anlass, an der Kompetenz und ZuverlÃ¤ssigkeit der vorgeschlagenen Ãrzte zu zweifeln (vgl. Urteil des Bundesgerichts 8C_997/2010 vom 10. August 2011, E. 2.4).</w:t>
      </w:r>
    </w:p>
    <w:p>
      <w:r>
        <w:t>Â Â Â Â Â Â Â Â  Soweit die BeschwerdefÃ¼hrerin Fragen zur BerufsausÃ¼bungsbewilligung aufwarf, ist auf die 90-Tage-Regelung mit AngehÃ¶rigen von EU- oder EFTA-Staaten (vgl. Art. 35 des Bundesgesetzes Ã¼ber die universitÃ¤ren Medizinalberufe, SR 811.11) sowie auf Art. 15a lit. b des Gesundheitsgesetzes (GesG) des Kantons Bern ( http://www.sta.be.ch/belex/d/8/811_01.html ; besucht am 29. April 2013) hinzuweisen. DarÃ¼ber hinaus ist mit der Beschwerdegegnerin (Urk. 2 S. 2 oben) festzuhalten, dass das Bundesgericht - soweit ersichtlich - eine kantonale BerufsausÃ¼bungsbewilligung bislang nie als Voraussetzung fÃ¼r die GutachtertÃ¤tigkeit genannt hat.</w:t>
      </w:r>
    </w:p>
    <w:p>
      <w:r>
        <w:t>Â Â Â Â Â Â Â Â  Ebenso vermag der geÃ¤usserte Vorwurf der BeschwerdefÃ¼hrerin, wonach Dr. A.___ aufgrund eines Strafverfahrens im Sinne von Art. 36 Abs. 1 ATSG befangen sei (Urk. 1 S. 9), nicht zu Ã¼berzeugen, da die erhobenen strafrechtlichen VorwÃ¼rfe - sollte es sich im Strafverfahren um diesen genannten Arzt handeln - aufgrund des erstinstanzlichen Freispruches im Oktober 2010 und dessen BestÃ¤tigung durch das Obergericht im Juni 2011 (vgl. Kommentar Berner Zeitung vom 10. Juni 2011, Urk. 3/13) nicht mehr im Raum stehen, weshalb im heutigen Zeitpunkt nicht ersichtlich ist, warum nicht von einer gewissen VertrauenswÃ¼rdigkeit ausgegangen werden kann, zumal der Gutachter freigesprochen wurde, die erhobenen VorwÃ¼rfe verjÃ¤hrt sind und er weiterhin beim Y.___ tÃ¤tig ist. Ein triftiger Grund zur Ablehnung besteht demnach nicht.</w:t>
      </w:r>
    </w:p>
    <w:p>
      <w:r>
        <w:t>4.4.Â Â Â  Zusammenfassend ist nicht zu beanstanden, dass die Beschwerdegegnerin die polydisziplinÃ¤re Begutachtung der BeschwerdefÃ¼hrerin bei den in Aussicht gestellten Ãrzten vom Y.___ angeordnet und die (kostenlose) Weiterleitung der von der BeschwerdefÃ¼hrerin gestellten Zusatzfragen an die Gutachter verweigert hat. Damit erweist sich der angefochtene Entscheid als rechtens, weshalb die dagegen erhobene Beschwerde abzuweisen ist.</w:t>
      </w:r>
    </w:p>
    <w:p>
      <w:r>
        <w:t>5.Â Â Â Â Â Â  Da es im vorliegenden Verfahren nicht um die Bewilligung oder Verweigerung von IV-Leistungen geht, ist das Beschwerdeverfahren - in Abweichung von Art. 69 Abs. 1 bis des Bundesgesetzes Ã¼ber die Invalidenversicherung (IVG) - gemÃ¤ss Art. 61 lit. a ATSG kostenlos.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Yves BlÃ¶chlinger</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