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IV.2013.00180 vom 1. Juli 2014</w:t>
      </w:r>
    </w:p>
    <w:p>
      <w:r>
        <w:t>ZH Sozialversicherungsgericht, 2014-07-01, DE</w:t>
      </w:r>
    </w:p>
    <w:p>
      <w:r>
        <w:rPr>
          <w:b/>
        </w:rPr>
        <w:t xml:space="preserve">Quelle: </w:t>
      </w:r>
      <w:r>
        <w:t>https://mcp.opencaselaw.ch/entscheid/zh_sozialversicherungsgericht_IV.2013.00180</w:t>
      </w:r>
    </w:p>
    <w:p>
      <w:r>
        <w:t>FR: ZH_SOZIALVERSICHERUNGSGERICHT IV.2013.00180 du 1 juillet 2014</w:t>
      </w:r>
    </w:p>
    <w:p>
      <w:r>
        <w:t>IT: ZH_SOZIALVERSICHERUNGSGERICHT IV.2013.00180 del 1 luglio 2014</w:t>
      </w:r>
    </w:p>
    <w:p>
      <w:pPr>
        <w:pStyle w:val="Heading2"/>
      </w:pPr>
      <w:r>
        <w:t>Erwägungen</w:t>
      </w:r>
    </w:p>
    <w:p>
      <w:r>
        <w:rPr>
          <w:b/>
        </w:rPr>
        <w:t>E. 1.1</w:t>
      </w:r>
    </w:p>
    <w:p>
      <w:r>
        <w:t>Wurde eine Rente wegen eines zu geringen Invaliditätsgrades verweigert, so wird eine neue Anmeldung nur geprüft, wenn darin glaubhaft gemacht wird, dass sich der Invaliditätsgrad in anpruchserheblicher Weise geändert hat (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ff.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w:t>
      </w:r>
    </w:p>
    <w:p>
      <w:r>
        <w:rPr>
          <w:b/>
        </w:rPr>
        <w:t>E. 1.3</w:t>
      </w:r>
    </w:p>
    <w:p>
      <w:r>
        <w:t>Zur Frage des Bedeutungsgehalts des Art. 87 Abs. 2 und 3 IVV hat das Bundes gericht in BGE 130 V 64 f. E. 5.2.5 festgehalt en, dass die versicherte Person mit dem Revisionsgesuch oder der Neuanmeldung die massgebliche Tatsachenänderung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 Art. 43 ATSG, Art. 57 IVG in Verbindung mit Art. 69 ff. IVV; SVR 2006 IV Nr. 10 S. 39 E. 4.1 [I 457/04], vgl. ferner Urteil des Bundesgerichts 8C_844/2012 vom 5. Juni 2013 E. 2.1 mit Hinweisen ).</w:t>
      </w:r>
    </w:p>
    <w:p>
      <w:r>
        <w:rPr>
          <w:b/>
        </w:rPr>
        <w:t>E. 1.4</w:t>
      </w:r>
    </w:p>
    <w:p>
      <w:r>
        <w:t>Mit dem Beweismass des Glaubhaftmachens im Sinne des Art. 87 Abs. 2 und 3 IVV sind herabgesetzte Anforderungen an den Beweis verbunden: Die Tatsachenänderung muss nicht nach dem im Sozialversicherungsrecht sonst üblichen Beweisgrad der überwiegenden Wahrscheinlichkeit (BGE 126 V 353 E. 5b) er stellt sein. Es genügt, dass für das Vorhandensein des geltend gemachten rechts erheblichen Sachumstandes wenigstens gewisse Anhaltspunkte bestehen, auch wenn durchaus noch mit der Möglichkeit zu rechnen ist, bei eingehender Abklärung werde sich die behauptete Änderung nicht erstellen lassen (BGE 130 V 64 ff.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1.</w:t>
      </w:r>
    </w:p>
    <w:p>
      <w:r>
        <w:rPr>
          <w:b/>
        </w:rPr>
        <w:t>E. 2</w:t>
      </w:r>
    </w:p>
    <w:p>
      <w:r>
        <w:t>und 3 der Verordnung über die Invalidenversicherung, IVV).</w:t>
      </w:r>
    </w:p>
    <w:p>
      <w:r>
        <w:rPr>
          <w:b/>
        </w:rPr>
        <w:t>E. 2.1</w:t>
      </w:r>
    </w:p>
    <w:p>
      <w:r>
        <w:t>Die Beschwerdegegnerin ging in der angefochtenen Verfügung ( Urk. 2) davon aus, mit Verfügung vom 1 6. Juni 2009 sei das damals gestellte Leistungsbegehren abgewiesen worden , und mit den von der Beschwerdeführerin nun ein gereichten medizinischen Unterlagen werde keine dauerhafte Verschlechterung des Gesundheitszustands glaubhaft gemacht (S. 1). Eine dauerhafte Verschlech terung des Gesundheitszustands sei durch den angeführte n freiwilligen zwei wöchigen Klinikaufenthalt nicht belegt, und die Störung werde - bei typischer weise fluktuierendem Verlauf - seit etwa fünf Jahren ohne signifikante Zunahme beschrieben (S. 2 oben).</w:t>
      </w:r>
    </w:p>
    <w:p>
      <w:r>
        <w:rPr>
          <w:b/>
        </w:rPr>
        <w:t>E. 2.2</w:t>
      </w:r>
    </w:p>
    <w:p>
      <w:r>
        <w:t>Die Beschwerdeführerin stellte sich demgegenüber auf den Standpunkt, seit der Verfügung vom 1 6. Juni 2009 sei es zu wesentlichen Verschlechterungen ihres Gesundheitszustands gekomm en; dies ergebe sich aus den von ihr eingereichten Arztberichten ( Urk. 1 S. 2).</w:t>
      </w:r>
    </w:p>
    <w:p>
      <w:r>
        <w:rPr>
          <w:b/>
        </w:rPr>
        <w:t>E. 2.3</w:t>
      </w:r>
    </w:p>
    <w:p>
      <w:r>
        <w:t>Strittig und zu prüfen ist , ob im Zeitpunkt der angefochtenen Verfügung eine anspruchsrelevante Verschlechterung des Gesundheitszustands glaubhaft ge macht war.</w:t>
      </w:r>
    </w:p>
    <w:p>
      <w:r>
        <w:t>Zu vergleichen ist dabei - worin die Parteien übereinstimmen - mit den Verhält nissen im Zeitpunkt der Verfüg ung vom Juni 20 0</w:t>
      </w:r>
    </w:p>
    <w:p>
      <w:r>
        <w:rPr>
          <w:b/>
        </w:rPr>
        <w:t>E. 3</w:t>
      </w:r>
    </w:p>
    <w:p>
      <w:r>
        <w:t>der Verordnung über die Invalidenversicherung (IVV) Nichteintreten be schlossen hat und die versicherte Person deswegen Beschwerde führt; hingegen unterbleibt eine richterliche Beurteilung der Eintretensfrage , wenn die Verwal tung auf die Neuanmeldung eingetreten ist (BGE 109 V 108 E. 2b).</w:t>
      </w:r>
    </w:p>
    <w:p>
      <w:r>
        <w:rPr>
          <w:b/>
        </w:rPr>
        <w:t>E. 3.1</w:t>
      </w:r>
    </w:p>
    <w:p>
      <w:r>
        <w:t>Dr. med. Y.___ , Innere Medizin FMH, speziell Rheumaerkrankungen, med. pract . Z.___ , Psychiatrie und Psychotherapie FMH, und Dr. med. A.___ , Psychiatrie und Psychotherapie FMH, erstatteten am 2 7. April 2009 ein Gutachten im Auftrag der Beschwerdegegnerin ( Urk. 11/186/1-8).</w:t>
      </w:r>
    </w:p>
    <w:p>
      <w:r>
        <w:rPr>
          <w:b/>
        </w:rPr>
        <w:t>E. 3.2</w:t>
      </w:r>
    </w:p>
    <w:p>
      <w:r>
        <w:t>Sie nannten folgende Diagnose mit Auswirkung auf die Arbeitsfähigkeit (S. 2 Ziff. 2.1): rezidivierende depressive Störung, gegenwärtig leicht e depressive Epi sode (ICD-10 F3 3.0)</w:t>
      </w:r>
    </w:p>
    <w:p>
      <w:r>
        <w:t>Ferner nannten sie die folgenden - hier gekürzt angeführten - Diagnosen ohne Auswirkung auf die Arbeitsfähigkeit (S. 2 Ziff. 2.2): - Nikotinabusus mit chronisch obstruktiver Lungenkrankheit mit inhalativer Therapie - ausgedehnte chronische Schmerzen - Status nach distaler intraartikulärer Radiusfraktur links mit Abriss des Proc . Styloideus</w:t>
      </w:r>
    </w:p>
    <w:p>
      <w:r>
        <w:t>ulnae am 3 1. März 2006 - Lumbovertebralsyndrom - Status nach Periarthropathia</w:t>
      </w:r>
    </w:p>
    <w:p>
      <w:r>
        <w:t>humeroscapularis</w:t>
      </w:r>
    </w:p>
    <w:p>
      <w:r>
        <w:t>(PHS) links mit Verkal kung - Vitamin-D-Mangel - Hypercholesterinämie - Status nach hyperkeratotisch-rhagadiformem , teils dyhidroformem</w:t>
      </w:r>
    </w:p>
    <w:p>
      <w:r>
        <w:t>Handekzem (Erstdiagnose Januar 2002 ) - anhaltende somatoforme Schmerzstörung (ICD-10 F45.4) - akzentuierte Persönlichkeitszüge mit abhängigen und histrionischen An teilen (ICD-10 Z73.1)</w:t>
      </w:r>
    </w:p>
    <w:p>
      <w:r>
        <w:rPr>
          <w:b/>
        </w:rPr>
        <w:t>E. 3.3</w:t>
      </w:r>
    </w:p>
    <w:p>
      <w:r>
        <w:t>Zur Arbeitsfähigkeit wurde ausgeführt, aus internistisch-rheumatologischer Sicht sei die Beschwerdeführerin in der angestammten Tätigkeit als Zimmer mädchen beziehungsweise Office- und Reinigungsmitarbeiterin durch die linke Hand und durch ihre Allergie eingeschränkt (S. 4 f. Ziff. 3.2.1). N ach dem Unfall vom 3 1. März 2006 sei sie bis am 2 1. Dezember 2006 zu 100 % arbeitsunfähig gewesen; danach sei sie in einer adaptierten Tätigkeit arbeitsfähig gewesen. Aus psychiatrischer Sicht habe nie längerfristig eine höhere Arbeitsunfähigkeit von mehr als 30 % bestanden. Spätestens ab dem aktuellen Untersuchungszeitpunkt im April 2009 bestehe eine Arbeitsunfähigkeit von höchstens 10 % für die angestammte Tätigkeit (S. 5 Ziff. 3.2.2).</w:t>
      </w:r>
    </w:p>
    <w:p>
      <w:r>
        <w:t>Aus internistisch-rheumatologischer Sicht betrage die Arbeitsfähigkeit in adap tierten (mithin der Handproblematik Rechnung tragenden) Tätigkeiten 100 % . Aus psychiatrischer Sicht sei von einer Einschränkung von höchstens 10 % aus zugehen, dies bedingt durch eine leichte Einschränkung der Stress- und Frustrationstoleranz sowie eine ebenfalls leichte Einschränkung der emotionalen Belast barkeit, insbesondere der Konflikt- und Abgrenzungsfähigkeit (S. 5 Ziff. 3.2.3).</w:t>
      </w:r>
    </w:p>
    <w:p>
      <w:r>
        <w:t>4. 4.1</w:t>
      </w:r>
    </w:p>
    <w:p>
      <w:r>
        <w:t>Dr. med. B.___ , Allgemeine Medizin FMH, berichtete am 2 5. Juli 2012 zuhanden des Rechtsvertreters der Beschwerdeführerin ( Urk. 11/208/2-4 = Urk. 3/1). Er nannte folgende - hier gekürzt angeführte - Diagnosen (S. 1): - schwere depressive Episode mit somatischem Syndrom Dezember 2003 - hyperkeratotisch-rhagadiformes Handekzem beidseits (ED November 2001) - chronisches lumbospondylogenes Schmerzsyndrom - PHS calcarea links August 2002 - PHS rechts Juni 2003 - posttraumatische Algodystrophie Hand links 3 1. März 2006 - rezidivierende Dyspepsie</w:t>
      </w:r>
    </w:p>
    <w:p>
      <w:r>
        <w:t>Zum jetzigen Leiden führte er unter dem Titel „ Restless</w:t>
      </w:r>
    </w:p>
    <w:p>
      <w:r>
        <w:t>legs</w:t>
      </w:r>
    </w:p>
    <w:p>
      <w:r>
        <w:t>syndrome “ (RLS) aus, die Patientin beschreibe seit 2011 progrediente nächtliche Schmerzen und Schwellungen in den Unterschenkeln beidseits, d.h. vor dem Schlafengehen Kribbelparästhesien und Unruhe in den Beinen, welche mit Herumlaufen oder Aufstehen besserten. Beschwerden des RLS seien oft Hinweise auf eine prolon gierte depressive Entwicklung (S. 1 unten).</w:t>
      </w:r>
    </w:p>
    <w:p>
      <w:r>
        <w:t>Unter dem Titel „Patientenanamnese“ (S. 2 f.) gab Dr. B.___ unter anderem an: 2 1. April 2011, Dr. C.___ , Neurologie, generalisiertes Schmerzsyndrom, Aus schluss RLS.</w:t>
      </w:r>
    </w:p>
    <w:p>
      <w:r>
        <w:t>Zur Arbeitsfähigkeit führte er aus, mit dem sichtbaren Handicap an der linken Hand, psychisch und körperlich sowohl für den Haushalt wie auch die Arbeits welt nicht einsetzbar, psychisch ausgebrannt und institutionell verbittert zurück geblieben, könne die Beschwerdeführerin beruflich nie mehr eingegliedert werden. Eigentlich bestehe seit den letzten 12 Jahren eine kontinuierliche Ver schlechterung, welche die bisherigen Instanzen leider nicht anerkennen würden . Die letzten 12 Monate seien von den Fakten her nicht wesentlich schlechter als die letzten 12 Jahre (S. 3). 4.2</w:t>
      </w:r>
    </w:p>
    <w:p>
      <w:r>
        <w:t>Dr. med. D.___ , Assistenzarzt, und E.___ , Pflegefachfrau HF HöFa I, p sychiatri sch e Einrichtung F.___ , beant worteten am 2 1. September 2012 Fragen des Rechtsvertreters der Beschwerde führerin ( Urk. 11/208/1 = Urk. 11/213/2 = Urk. 3/3). Dabei nannten sie als Diagnose eine rezidivierend depressive Störung, gegenwärtig mittelgradige Episode (ICD-10 F33.1) und führten aus, aus ihrer Sicht bestehe eine Arbeitsunfähigkeit von 100 % ( Ziff. 1-2). Zur Frage, ob es in den letzten 12 Monaten zu einer wesentlichen Verschlechterung gekommen sei, führten sie aus, die depressive Symptomatik der Patientin sei fortlaufend, intermittierend würden jedoch auch schlechtere Phasen mit stärkerer Ausprägung der Symptome beo bachtet ( Ziff. 3). 4.3</w:t>
      </w:r>
    </w:p>
    <w:p>
      <w:r>
        <w:t>Dr. B.___ (vorstehend E. 4.1) verwies am 6. November 2012 auf Anfrage des Rechtsvertreters der Beschwerdeführerin auf seinen Bericht vom 2 5. Juli 2012; er könne keine anderen medizinischen Fakten zur Erweiterung hinzufügen ( Urk. 11/213/1). 4.4</w:t>
      </w:r>
    </w:p>
    <w:p>
      <w:r>
        <w:t>Vom 2 0. November bis 4. Dezember 2012 weilte die Beschwerdeführerin statio när in der Akutstation der psychiatrischen Einrichtung F.___ , worüber am 1 6. Dezember 2012 berichtet wurde ( Urk. 11/218 = Urk. 3/4 ) . Darin wurden folgende</w:t>
      </w:r>
    </w:p>
    <w:p>
      <w:r>
        <w:t>- hier verkürzt angeführte - Austrittsdiagnosen gestellt (S. 1): - rezidivierende depressive Störung, gegenwärtig mittelgradige depressive Episode (ICD-10 F33.1) - anhaltende somatoforme Schmerzstörung (ICD-10 F45.4) - komplexes regionales Schmerzsyndrom nach Radiusfraktur links (2006) - chronisches lumbospondylogenes Schmerzsyndrom - rezidivierende Dyspepsie, Status nach Helicobakter</w:t>
      </w:r>
    </w:p>
    <w:p>
      <w:r>
        <w:t>Pylori</w:t>
      </w:r>
    </w:p>
    <w:p>
      <w:r>
        <w:t>Eradikation 1999 - „Verdacht auf Restless - legs -Syndrom“ (Hausarzt Dr. B.___ ) - hyperaktive Blase mit Mikrohämaturie - hyperkeratotisch</w:t>
      </w:r>
    </w:p>
    <w:p>
      <w:r>
        <w:t>rhagadiformes Handekzem beidseits, Erstdiagnose November 2001 - Hypercholesterinämie - Asthma bronchiale</w:t>
      </w:r>
    </w:p>
    <w:p>
      <w:r>
        <w:t>Zusammenfassend wurde ausgeführt, die Hospitalisation sei zur Krisenintervention bei rezidivierender depressiver Symptomatik, gegenwärtig mittelgradig mit Suizidgedanken und bekannter Somatisierungstendenz der Patientin, erfolgt (S. 2 unten).</w:t>
      </w:r>
    </w:p>
    <w:p>
      <w:r>
        <w:t>Nach einem problemlosen Wochenendurlaub, welcher von der Patientin als sehr positiv empfunden worden sei, sei sie auf eigenen Wunsch und bei glaubhafter Distanzierung von Suizidalität nach Hause entlassen worden (S. 2 f.). 4.5</w:t>
      </w:r>
    </w:p>
    <w:p>
      <w:r>
        <w:t>Die im Verlauf des Verfahrens eingereichten Berichte datieren vom 1 6. Juli 2013 ( Urk. 14) und vom 1 2. März 2014 ( Urk. 17/1-2).</w:t>
      </w:r>
    </w:p>
    <w:p>
      <w:r>
        <w:t>Sie konnten mithin der Beschwerdegegnerin beim Erlass der Nichteintretens-Verfügung vom 2 2. Januar 2013 nicht vorgelegen haben und sind deshalb nicht geeignet, zur</w:t>
      </w:r>
    </w:p>
    <w:p>
      <w:r>
        <w:t>Prüfung der Frage, ob im Verfügungszeitpunkt eine Verschlech terung glaubhaft gemacht worden sei, beizutragen. 5.</w:t>
      </w:r>
    </w:p>
    <w:p>
      <w:r>
        <w:rPr>
          <w:b/>
        </w:rPr>
        <w:t>E.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5.1</w:t>
      </w:r>
    </w:p>
    <w:p>
      <w:r>
        <w:t>Die vom Hausarzt Dr. B.___ in seiner Stellungnahme vom 2 5. Juli 2012 genann ten Diagnosen (vorstehend E. 4.1) betreffen teilweise länger zurücklie gende, in früheren Jahren aufgetretene Leiden und unterscheiden sich darüber hinaus nicht erkennbar von den im Gutachten von 2009 genannten Diagnosen (vorstehend E. 3.2). So führte er denn auch aus, dass sich die neueren Verhält nisse nicht unterschieden von den Verhältnissen der vergangenen 12 Jahre.</w:t>
      </w:r>
    </w:p>
    <w:p>
      <w:r>
        <w:rPr>
          <w:b/>
        </w:rPr>
        <w:t>E. 5.2</w:t>
      </w:r>
    </w:p>
    <w:p>
      <w:r>
        <w:t>Als einziges allfälliges Novum nannte Dr. B.___ - wenn auch nicht als Diag nose - ein Restless</w:t>
      </w:r>
    </w:p>
    <w:p>
      <w:r>
        <w:t>legs</w:t>
      </w:r>
    </w:p>
    <w:p>
      <w:r>
        <w:t>syndrome (RLS). Abgesehen davon, dass dessen Auswir kungen auf die Arbeitsfähigkeit fraglich wären, fällt dazu insbesondere ins Gewicht, dass Dr. B.___ gleichzeitig bei den anamnestischen Angaben festhielt, dass der konsultierte Neurologe rund ein Jahr zuvor als Diagnosen ein gene ralisiertes Schmerzsyndrom sowie „Ausschluss RLS“ genannt hatte. Vor diesem Hintergrund lässt das hausärztlich postulierte RLS nicht auf eine anspruchsrelevante Verschlechterung schliessen.</w:t>
      </w:r>
    </w:p>
    <w:p>
      <w:r>
        <w:rPr>
          <w:b/>
        </w:rPr>
        <w:t>E. 5.3</w:t>
      </w:r>
    </w:p>
    <w:p>
      <w:r>
        <w:t>Die zweiwöchige stationäre psychiatrische Behandlung der Beschwerdeführerin im November/ Dezember 2012 (vorstehend E. 4.4) wurde im Austrittsbericht ausdrücklich als Krisenintervention bezeichnet. Sie ist als Hinweis auf einen fluktuierenden Verlauf der depressiven Problematik zu verstehen , der auch darin zum Ausdruck kommt, dass vorübergehend eine mittelschwere Episode zu diagnostizieren war. Dem Bericht ist zu entnehmen, dass die zweiwöchige Behandlung erfolgreich war: Die Beschwerdeführerin wurde nach erfolgreichem, von ihr als sehr positiv empfundenem Wochenendurlaub auf eigenen Wunsch nach Hause entlassen.</w:t>
      </w:r>
    </w:p>
    <w:p>
      <w:r>
        <w:t>Diese kurzzeitige und erfolgreich aufgefangene Zuspitzung der psychischen Prob lematik ist ebenfalls nicht geeignet, eine anspruchsrelevante Verschlechte rung des Gesundheitszustandes annehmen zu lassen.</w:t>
      </w:r>
    </w:p>
    <w:p>
      <w:r>
        <w:rPr>
          <w:b/>
        </w:rPr>
        <w:t>E. 5.4</w:t>
      </w:r>
    </w:p>
    <w:p>
      <w:r>
        <w:t>Zusammengefasst ist der medizinische Sachverhalt dahingehend erstellt, dass die im Verfügungszeitpunkt vorhandenen ärztlichen Berichte nicht auf eine anspruchsrelevante Verschlechterung - und auch nicht auf einen ergänzenden Abklärungsbedarf - schliessen liessen.</w:t>
      </w:r>
    </w:p>
    <w:p>
      <w:r>
        <w:t>Das Nichteintreten der Beschwerdegegnerin auf die erneute Anmeldung mangels glaubhaft gemachter Verschlechterung erweist sich damit als rechtens.</w:t>
      </w:r>
    </w:p>
    <w:p>
      <w:r>
        <w:t>Dementsprechend ist die erhobene Beschwerde abzuweisen. 6.</w:t>
      </w:r>
    </w:p>
    <w:p>
      <w:r>
        <w:t>Die Verfahrenskosten gemäss Art. 69 Abs. 1 bis des Bundesgesetzes über die Inva lidenversicherung (IVG) sind ermessensweise auf Fr. 600.-- festzusetzen, ausgangsgemäss der Beschwerdeführerin aufzuerlegen und infolge bewilligter unentgeltlicher Prozessführung einstweilen auf die Gerichtskasse zu nehmen, dies unter Hinweis auf § 16 Abs. 4 des Gesetzes über das Sozialversicherungsgericht ( GSVGer ).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9</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