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IV.2013.00141 vom 9. Januar 2014</w:t>
      </w:r>
    </w:p>
    <w:p>
      <w:r>
        <w:t>ZH Sozialversicherungsgericht, 2014-01-09, DE</w:t>
      </w:r>
    </w:p>
    <w:p>
      <w:r>
        <w:rPr>
          <w:b/>
        </w:rPr>
        <w:t xml:space="preserve">Quelle: </w:t>
      </w:r>
      <w:r>
        <w:t>https://mcp.opencaselaw.ch/entscheid/zh_sozialversicherungsgericht_IV.2013.00141</w:t>
      </w:r>
    </w:p>
    <w:p>
      <w:r>
        <w:t>FR: ZH_SOZIALVERSICHERUNGSGERICHT IV.2013.00141 du 9 janvier 2014</w:t>
      </w:r>
    </w:p>
    <w:p>
      <w:r>
        <w:t>IT: ZH_SOZIALVERSICHERUNGSGERICHT IV.2013.00141 del 9 gennaio 2014</w:t>
      </w:r>
    </w:p>
    <w:p>
      <w:pPr>
        <w:pStyle w:val="Heading2"/>
      </w:pPr>
      <w:r>
        <w:t>Erwägungen</w:t>
      </w:r>
    </w:p>
    <w:p>
      <w:r>
        <w:rPr>
          <w:b/>
        </w:rPr>
        <w:t>E. 1</w:t>
      </w:r>
    </w:p>
    <w:p>
      <w:r>
        <w:t>X.___ , geboren 1976, arbeitete seit April 2000 als Montageleiter bei der Y.___ , als er sich am 16. Oktober 200 8 bei einem Ver kehrsunfall ( Heckauffahrkollison ) ein Distorsionstrauma der Halswirbelsäule (HWS ) zuzog. Die Unfallversicherung des Versicherten erbrachte die gesetzli chen Leistungen (Urk. 6/4/95, Urk. 6/4/98). Die Arbeitgeberin des Versicherten löste mit Schreiben vom 24. April 2010 (Urk. 6/4/6) das Arbeitsverhältnis per 31. Juli 2010 auf.</w:t>
      </w:r>
    </w:p>
    <w:p>
      <w:r>
        <w:t>Am 3. Juni 2010 meldete sich der Versicherte zum Bezug von Leistungen der Invalidenversicherung (berufliche Massnahmen, Rente) an (Urk. 6/2). Die Sozi alversicherungsanstalt des Kantons Zürich, IV-Stelle, holte medizin ische Be ri chte (Urk. 6/10, Urk. 6/19, Urk. 6/21), einen Auszug aus dem individuellen Konto (IK-Auszug, Urk. 6/8) sowie einen Arbeitgeberbericht (Urk. 6/9) ein und zog die Akten der Unfallversicherung (Urk. 6/4/1-98) bei. Ferner veranlasste sie ein e polydisziplinäre Begutachtung durch das Z.___ , welche s ihr Gutachten am 3. April 2012 erstattete (Urk. 6/37).</w:t>
      </w:r>
    </w:p>
    <w:p>
      <w:r>
        <w:t>Mit Mitteilung vom 31. Januar 2011 verneinte die IV-Stelle die Möglichkeit von berufliche n Eingl iederungsmassnahmen (Urk. 6/30) und stellte mit Vorbescheid vom 23. Juli</w:t>
      </w:r>
    </w:p>
    <w:p>
      <w:r>
        <w:t>2012 (Urk. 6/48) die Abweisung des Leistungsbegehrens (berufliche Massnahmen und Rente) in Aussicht. Dagegen erhob der Versicherte am 15. Oktober 2012 einen Einwand (Urk. 6/6</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1.3</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 raussetzungen für eine zumutbare Willensanstrengung zu verneinen (BGE 130 V 352).</w:t>
      </w:r>
    </w:p>
    <w:p>
      <w:r>
        <w:t>Diese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Funktionsfä lle (BGE 136 V 279) sowie bei nicht organischer Hypersomnie (BGE 137 V 64 E. 4.1 und 4.2 mit Hinweisen) analog angewendet, nicht hingegen, wenn sich die Frage nach der invalidisierenden Wirkung einer Cancer-related</w:t>
      </w:r>
    </w:p>
    <w:p>
      <w:r>
        <w:t>Fatigue stellt ( BGE 139 V 346</w:t>
      </w:r>
    </w:p>
    <w:p>
      <w:r>
        <w:t>E. 3 mit Hinweisen ).</w:t>
      </w:r>
    </w:p>
    <w:p>
      <w:r>
        <w:rPr>
          <w:b/>
        </w:rPr>
        <w:t>E. 1.4</w:t>
      </w:r>
    </w:p>
    <w:p>
      <w:r>
        <w:t>Bei der Invaliditätsbemessung kommt der allgemeinen Methode des Einkom - 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 valideneinkommen auf einen entsprechend kleineren Prozentsatz veranschlagt wird, so dass sich aus der Prozentdifferenz der Invaliditätsgrad ergibt. Diese Berechnungsweise ist insbesondere anwendbar, wenn die konkreten Verhält nisse so liegen, dass die Differenz zwischen Validen- und Invalideneinkommen die für den Umfang des Rentenanspruchs massgebenden Grenzwerte von 70, 60, 50 und 40 Prozent (Art. 28 Abs. 2 IVG) eindeutig über- oder unterschreitet (so genannter Prozentvergleich; BGE 114 V 310 E. 3a; Urteil des Bundesgerichts 8C_131/2011 vom 5. Juli 2011 E. 10.2.1 mit Hinweis).</w:t>
      </w:r>
    </w:p>
    <w:p>
      <w:r>
        <w:rPr>
          <w:b/>
        </w:rPr>
        <w:t>E. 1.5</w:t>
      </w:r>
    </w:p>
    <w:p>
      <w:r>
        <w:t>Invalide oder von einer Invalidität (Art. 8 ATSG) bedrohte Versicherte haben gemäss Art. 8 IVG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Artikel 16 Absatz 2 Buchstabe c besteht der Anspruch auf Leistungen unabhän gig davon, ob die Eingliederungsmassnahmen notwendig sind oder nicht, um die Erwerbsfähigkeit oder die Fähigkeit, sich im Aufgabenbereich zu betätigen, zu erhalten oder zu verbessern ( Abs. 2 bis ).</w:t>
      </w:r>
    </w:p>
    <w:p>
      <w:r>
        <w:t>Die Eingliederungsmassnahmen bestehen in ( Abs. 3):</w:t>
      </w:r>
    </w:p>
    <w:p>
      <w:r>
        <w:t>medizinischen Massnahmen ( lit . a);</w:t>
      </w:r>
    </w:p>
    <w:p>
      <w:r>
        <w:t>Integrationsmassnahmen zur Vorbereitung auf die berufliche Eingliede rung ( lit . a bis );</w:t>
      </w:r>
    </w:p>
    <w:p>
      <w:r>
        <w:t>Massnahmen beruflicher Art (Berufsberatung, erstmalige berufliche Aus - bil dung , Umschulung, Arbeitsvermittlung, Kapitalhilfe, lit . b);</w:t>
      </w:r>
    </w:p>
    <w:p>
      <w:r>
        <w:t>der Abgabe von Hilfsmitteln ( lit . d).</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1.7</w:t>
      </w:r>
    </w:p>
    <w:p>
      <w:r>
        <w:t>Bei Gerichtsgutachten weicht das Gericht nach der Praxis nicht ohne zwingende Gründe von der Einschätzung des medizinischen Experten ab, dessen Aufgabe es ist, seine Fachkenntnisse der Gerichtsbarkeit zur Verfügung zu stellen, um einen bestimmten Sachverhalt medizinisch zu erfassen. Ein Grund zum Abwei chen kann vorliegen, wenn die Gerichtsexpertise widersprüchlich ist oder wenn ein vom Gericht eingeholtes Obergutachten in überzeugender Weise zu andern Schlussfolgerungen gelangt. Eine abweichende Beurteilung kann ferner ge rechtfertigt sein, wenn gegensätzliche Meinungsäusserungen anderer Fachex perten dem Gericht als triftig genug erscheinen, die Schlüssigkeit des Gerichts gutachtens in Frage zu stellen, sei es, dass es die Überprüfung durch ein Ober gutachten für angezeigt hält, sei es, dass es ohne Oberexpertise vom Ergebnis des Gerichtsgutachtens abweichende Schlussfolgerungen zieht (BGE 125 V 351 E. 3b/ aa S. 352 f.) . 2.</w:t>
      </w:r>
    </w:p>
    <w:p>
      <w:r>
        <w:t>2.1</w:t>
      </w:r>
    </w:p>
    <w:p>
      <w:r>
        <w:t>Die Beschwerdegegnerin ging davon aus, gemäss dem eingeholten Gutachten des Z.___ vom 3. April 2012 bestün den in somatischer Hinsicht keine Diagnosen beziehungsweise Beschwerden, welche die Arbeitsfähigkeit des Beschwerdeführers beeinträchtigen würden. Die im Gutachten aufgeführten psychischen Einschränkungen seien überwindbar und demgemäss nich t invalidisierend (Urk. 2 S. 1). 2.2</w:t>
      </w:r>
    </w:p>
    <w:p>
      <w:r>
        <w:t>Demgegenüber stellte sich der Beschwerd eführer in seiner Beschwerde (Urk. 1) auf den Standpunkt, gemäss der Beurteilung im Z.___ - Gutachten best ehe zu sätzlich zur anhaltenden somatoformen Schmerzstörung ein psychisches Leiden in der Form von rezidivierenden depressiven Episoden, welche das Abrufen be stehender Ressourcen im Alltag einschränken würden. Damit sei die Überwind barkeit der psychischen Eins chränkung klar verneint worden , was auch die da nach eingeholten medizinischen Berichte bestätigt hätten (S. 5 f.). 2.3</w:t>
      </w:r>
    </w:p>
    <w:p>
      <w:r>
        <w:t>Unstrittig ist, dass aus somatischer Sicht gemäss Z.___ -Gutachten (Urk. 6/37) keine Diagnosen mit Einfluss auf die Arbeitsunfähigkeit zu stellen sind ( S. 33 Ziff. 7-8 , S. 36 Ziff. 11 ). Die Gutachter hielten fest, aufgrund der klinischen Untersuchung un d der konventionellen Bildgebung der HWS könn t en die vom Versicherten beklagten Beschwerden nicht einem organisch-pathologischen Korrelat zugeordnet werden (S. 38 Ziff. 16.4).</w:t>
      </w:r>
    </w:p>
    <w:p>
      <w:r>
        <w:t>2.4</w:t>
      </w:r>
    </w:p>
    <w:p>
      <w:r>
        <w:t>Strittig und zu prüfen ist jedoch die psychiatrische Beurteilung.</w:t>
      </w:r>
    </w:p>
    <w:p>
      <w:r>
        <w:t>Die</w:t>
      </w:r>
    </w:p>
    <w:p>
      <w:r>
        <w:t>Z.___ -Gutachter nannten als Diagnosen mit Auswirkung auf die Arbeits - fähig keit eine anhaltende somatoforme Schmerzstörung sowie eine Angst- und depressive Störung gemischt</w:t>
      </w:r>
    </w:p>
    <w:p>
      <w:r>
        <w:t>(S. 38 Ziff. 7), deren Auswir kungen auf die Arbeitsfähigkeit sich derzeit nicht schlüssig beurteilen lasse (S. 36 Ziff. 11).</w:t>
      </w:r>
    </w:p>
    <w:p>
      <w:r>
        <w:t>Der RAD hielt in seiner Stellungnahme vom 12. April 2012 das psychiatrische Teilgutachten des Z.___ indes für nicht nachvollziehbar und führte aus, bei Angst und depressiver Störung handle es sich um eine leichte Störung gemäss ICD-10, was bei fehlendem organischen Korrelat zu keiner dauerhaften Arbeits unfähigkeit führen könne (Urk. 6/46 S. 6).</w:t>
      </w:r>
    </w:p>
    <w:p>
      <w:r>
        <w:t>Im Austrittsbericht der A.___ vom 17. September 2012 (Urk. 6/63) berichteten die Ärzte fer ner , dass der Beschwerdeführer nebst der anhaltenden somatoformen</w:t>
      </w:r>
    </w:p>
    <w:p>
      <w:r>
        <w:t>Schmerz störung an rezidivierenden depressiven Episoden mit Affektlabilität und inter mittierender Suizidalität leide, attestierten aber eine Arbeitsunfähigkeit bis zum 21. September 2012 ohne Bezugnahme auf mögliche Verweist ätigkeiten (S. 3 f.). Dr. med. B.___ , Neurologie FMH, verneinte sodann im Fragekatalog des Rechtsvertreters des Beschwerdeführers vom 27. Juli 2012 (Urk. 6/64)</w:t>
      </w:r>
    </w:p>
    <w:p>
      <w:r>
        <w:t>einen neurologischen Befund, diagnostizierte eine Angststörung und hielt darüber hinaus fest, die vom Rechtsvertreter des Beschwerdeführers gestellten Fragen müssten in einem Gutachten beantwortet werden, da die Fragestellung zu kom plex sei ( S. 2 ). Schliesslich beantwortete der behandelnde Psychologe Dr. phil. C.___ die Fragen des Rechtsvertreters des Beschwerdeführers und hielt im Bericht vom 12. Oktober 2012 (Urk. 6/65) fest, aufgrund der psychischen Symptomatik liege momentan keine Arbeitsfähigkeit weder in der vorherigen Berufstätigkeit als Bodenleger, noch in einer adaptierten Berufstätigkeit vor (S. 2).</w:t>
      </w:r>
    </w:p>
    <w:p>
      <w:r>
        <w:t>Nach dem Dargelegten sind b ezüglich des psychischen Gesundheitsschadens weder schlüssige Beurteilungen der behandelnden Ärzte aktenkundig, noch lag eine überzeugende gutachterliche Einschätzung vor, weshalb das Gericht ein entsprechendes Gutachten eingeholt</w:t>
      </w:r>
    </w:p>
    <w:p>
      <w:r>
        <w:t>hat . 3. 3.1</w:t>
      </w:r>
    </w:p>
    <w:p>
      <w:r>
        <w:t>Am 7. September 2013 erstattete Dr. med. D.___ , Fachärztin Psy chiatrie und Psychotherapie, das bei ihr vom Gericht in Auftrag gegebene Gutachten (Urk. 12). Es stützte sich auf die ihr überlassenen Akten (S. 3 ff.), die von ihr im Rahmen der Untersuchung vom 14. August 2013 erhobenen Befunde (S. 11 ff.) und telefonische Gespräche mit dem Psychologen C.___ , der Ehefrau des Beschwerdeführers sowie mit der behandelnden Neurologin Dr. B.___ (S. 18 ff.).</w:t>
      </w:r>
    </w:p>
    <w:p>
      <w:r>
        <w:t>3.2</w:t>
      </w:r>
    </w:p>
    <w:p>
      <w:r>
        <w:t>I n einem Abschnitt mit den wichtigsten Botschaften de s Beschwerdeführer s über sich selbst, das Leben und die anderen ( S. 11 ff. Ziff. 2-4 ) schilderte d ie Gut achter in unter anderem sinngemäss die von ihm angegebenen Beschwerden. 3.3</w:t>
      </w:r>
    </w:p>
    <w:p>
      <w:r>
        <w:t>Sie nannte folgende Diagnosen mit Auswirkung auf die Arbeitsfähigkeit (S. 20 Ziff. 5.1): - r ezidivierende depressive Störung, aktuell schwere depressive Episode (ICD-10 F33.3) - g eneralisierte Angststörung (ICD-10 F41.1) - a ndauernde Persönlichkeitsveränderung nach psychischer Erkrankung (ICD-10 F62.1) - s omatoforme Schmerzstörung (ICD-10 F45.4)</w:t>
      </w:r>
    </w:p>
    <w:p>
      <w:r>
        <w:t>Die Gutachterin erläuterte sodann bestimmte Aspekte der gestellten Diagnosen , so den körperlichen Ursprung der Symptomatik anlässlich des Verkehrsunfalls am 16. Oktober 2008, den Stellenwert der aktuellen körpermedizinischen Diag nosen, die im Verlauf der Jahre in den Vordergrund rückende psychische Prob lematik, die gescheiterten Rehabilitationsmassnahmen, die genannten Diagno sen mit depressiver Störung, generalisierter Angststörung und chronischem Schmerzsyndrom, die somatoforme n Symptome, die andauernde Überzeugung des Beschwerdeführers, durch die vorangegangene Krankheit verändert zu sein, die Unfähigkeit zur Aufnahme und Beibehaltung enger und vertrauensvoller persönlicher Beziehungen sowie soziale Isolation, die ausgeprägte depressive Grundstimmung und die ängstlich angespannte Grundhaltung, den massiven Anstieg der Spannungen mit aggressiven Impulsausbrüchen bis hin zu körperli chen Tät lich keiten (S. 20 ff.). 3.4</w:t>
      </w:r>
    </w:p>
    <w:p>
      <w:r>
        <w:t>Sodann äusserte sich die Gutachterin zu früheren medizinischen Beurteilungen (S. 25 ff.). Der psychiatrische Gutachter am Z.___</w:t>
      </w:r>
    </w:p>
    <w:p>
      <w:r>
        <w:t>berufe sich auf die psychiatri sche Diagnose einer Angst und depressiven Störung gemischt im Sinne von ICD-10 F41.2, beschreibe aber im psychopathologischen Befund sehr klar Symptome von Angst und Depression, die durchaus mit getrennten Diagnosen von Angst und Depression vereinbar wären, weshalb unklar beziehungsweise nicht nachvollziehbar sei, wieso er schlussendlich die gemischte Störung diag nostiziere die in der Folge weniger leistungseinschränkend sei. Obwohl er die Persönlicheitsveränderung erwogen habe, habe er diese mangels durchgeführter Fremdanamnese abgelehnt. All diese Schlussfolgerungen hätten zur Folge, dass neben der somatoformen Schmerzstörung durchaus komorbide psychiatrische Störungsbilder</w:t>
      </w:r>
    </w:p>
    <w:p>
      <w:r>
        <w:t>diagnostiziert werden müssen und können (S. 27). 3.5</w:t>
      </w:r>
    </w:p>
    <w:p>
      <w:r>
        <w:t>Des Weiteren hielt die Gutachterin in Beantwortung der vom Gericht gestellten Fragen betreffend Eigenständigkeit einer psychiatrischen Diagnose zum diag nostizierten Schmerzleiden fest, aus psychiatrischer Sicht bestehe sehr klar ne ben der Diagnose der somatoformen Schmerzstörung eine rezidivierende de pressive Störung von klinischer Relevanz , eine ausgeprägte generalisierte Angststörung sowie eine Verhaltensänderung nach psychischer Erkrankung (S. 29 Ziff. 4.1). Ebenfalls prüfte sie die Foerster-Kriterien und gelangte zum Schluss, dass diese erfüllt seien (S. 30 f.). 3.</w:t>
      </w:r>
    </w:p>
    <w:p>
      <w:r>
        <w:rPr>
          <w:b/>
        </w:rPr>
        <w:t>E. 6</w:t>
      </w:r>
    </w:p>
    <w:p>
      <w:r>
        <w:t>Zur Arbeitsfähigkeit führte die Gutachterin aus, aufgrund der schweren Symp - to matik des Beschwerdeführers in Verbindung mit den gestellten Diagno sen bestehe zum aktuellen Zeitpunkt eine vollständige Arbeitsunfähigkeit so wohl für die angestammte Tätigkeit als Montageleiter im Bodenlegerbereich , als auch für sämtliche Verweistätigkeiten. Der Verlauf der Erkrankung sei seit Ok tober 2008 progredient mit einer steten Zunahme der Beschwerden durch un günstige Interaktionen der einzelnen Krankheitsbilder untereinander. Somit sei mittelfristig, das heisst vor Ablauf von sechs bis zwölf Monaten , nicht mit einer Wiederaufnahme einer verwertbaren Arbeitsleistung zu rechnen. Auch sei die Prognose insgesamt eher zurückhaltend zu stellen (S. 24). 4.</w:t>
      </w:r>
    </w:p>
    <w:p>
      <w:r>
        <w:t>Am 20. November 2013 nahm dipl. med. E.___ , Facharzt für Neurologie, Psychiatrie und Psychotherapie , vom RAD zum Gerichtsgutachten Stellung (Urk. 19). Er führte aus, der Aufbau des Gerichtsgutachtens sei korrekt, jedoch habe nur eine einzige psychiatrische Exploration von knapp zwei Stunden stattgefunden statt eine mehrmalige . Ausserdem fehle eine Auseinandersetzung mit den somatischen Berichten und der psychopathologische Befund orientiere sich weitgehend an den Aussagen des Beschwerdeführers. Die Gedächtnisleis tungen sei en nicht geprüft worden (S. 1). Die Befunderhebung sei nicht AMDP konform, es werde zu wenig hinterfragt und objektiviert (S. 2 oben).</w:t>
      </w:r>
    </w:p>
    <w:p>
      <w:r>
        <w:t>Aus Sicht des RAD sei sehr in Frage zu stellen, warum ein körperlich und psy chisch vollkommen gesunder junger Mann (37 Jahre) nach einem Bagatell trauma einen solchen protrahierten Verlauf entwickle. Die rezidivierende de pressive Störung, gegenwärtig schwergradig (ICD-10 F33.3) , sei nicht nachvoll ziehbar. Erstens handle es sich nicht um eine rezidivierende Störung, sondern um eine depressive Episode (ICD-10 F32), deren Schweregrad unklar sei, da Wi dersprüche nicht geklärt seien. Ausserdem sei aufgrund des Abstützens auf rein subjektive Angaben des Beschwerdeführers die Diagnose einer generalisierten Angststörung nicht nachvollziehbar , hingegen seien die Diagnosekriterien der somatoformen Schmerzstörung (ICD-10 F45.4) ausreichend belegt und nach vollziehbar . Schliesslich sei die andauernde Persönlichkeitsveränderung nach psychischer Erkrankung nicht nachvollziehbar, weil die Schwere der psychi schen Erkrankung fehle und die Auswirkungen nur unzureichend beschrieben seien (S. 2). 5.</w:t>
      </w:r>
    </w:p>
    <w:p>
      <w:r>
        <w:t>5.1</w:t>
      </w:r>
    </w:p>
    <w:p>
      <w:r>
        <w:t>Die von der Beschwerdegegnerin in vielerlei Hinsicht beanstandete Gerichts - exper tise von Dr. D.___ erfüllt fraglos die von der Rechts pre chung (vgl. vorstehend E. 1.6 ) aufgestellten formellen und materiellen Voraus setz - ungen an ein lege artis abgefasstes beweiskräftiges Gutachten: Die Gutach terin begründete ihr äusserst umfassendes sorgfältig erarbeitetes Ergebnis kon kret bezogen auf den Zustand des Beschwerdeführers und stützte sich dabei auf eine vollständige Aktenzusammenfassung, eine Anamneseerhebung, die subjek tiven Angaben des Beschwerdeführers und die objektiven Befund e in der Ex ploration. Das Gutachten von Dr. D.___ vermag daher in jeder Hinsicht zu überzeugen.</w:t>
      </w:r>
    </w:p>
    <w:p>
      <w:r>
        <w:t>Es gibt aus der Sicht der Rechtsanwendung folglich nichts, das am Gutachten zu bemängeln wäre.</w:t>
      </w:r>
    </w:p>
    <w:p>
      <w:r>
        <w:t>Sodann ist auch keine der Konstellationen gegeben, die es ausnahmsweise rechtfertigen oder gebieten würden, von den Schlussfolgerun gen eines Gerichtsgutachtens abzurücken ( vgl. vorstehend E.</w:t>
      </w:r>
    </w:p>
    <w:p>
      <w:r>
        <w:t>1.</w:t>
      </w:r>
    </w:p>
    <w:p>
      <w:r>
        <w:rPr>
          <w:b/>
        </w:rPr>
        <w:t>E. 6.1</w:t>
      </w:r>
    </w:p>
    <w:p>
      <w:r>
        <w:t>Damit sind dem Bes chwerdeführer keine Tätigkeiten – weder angepasst noch in einer Verweistätigkeit – zumutbar. Aufgrund dieser Tatsache genügt für die Er mittlung des Invaliditätsgrades die Gegenüberstellung blosser Proze ntzahlen (vgl. vorstehend E. 1. 4 ). Daraus result iert ein Invaliditätsgrad von 100 % und damit ein Anspruch auf eine ganze Rente.</w:t>
      </w:r>
    </w:p>
    <w:p>
      <w:r>
        <w:rPr>
          <w:b/>
        </w:rPr>
        <w:t>E. 6.2</w:t>
      </w:r>
    </w:p>
    <w:p>
      <w:r>
        <w:t>Zu prüfen bleibt der Zeitpunkt des Rentenbeginns.</w:t>
      </w:r>
    </w:p>
    <w:p>
      <w:r>
        <w:t>Gemäss Art. 28 Abs. 1 lit . b und c IVG haben Versicherte Anspruch auf eine Rente, wenn sie während eines Jahres ohne wesentlichen Unterbruch durch schnittlich mindestens 40 % arbeitsunfähig gewesen sind und nach Ablauf die ses Jahres zu mindestens 40 % invalid im Sinne von Art. 8 ATSG sind. Der Rentenanspruch entsteht frühestens nach Ablauf von sechs Monaten nach Gel tendmachung des Leistungsanspruchs nach Art. 29 Abs. 1 ATSG (Art. 29 Abs. 1 IVG).</w:t>
      </w:r>
    </w:p>
    <w:p>
      <w:r>
        <w:rPr>
          <w:b/>
        </w:rPr>
        <w:t>E. 6.3</w:t>
      </w:r>
    </w:p>
    <w:p>
      <w:r>
        <w:t>Vorliegend ist der Beginn der Wartefrist auf März 2010 festzulegen (Urk. 6/46 S. 6), womit das Wartejahr im März 2011 abgelaufen ist. Auch ab diesem Zeit punkt ist aufgrund der medizinischen Aktenlage eine vollständige Arbeitsunfä higkeit des Beschwerdeführers ausgewiesen.</w:t>
      </w:r>
    </w:p>
    <w:p>
      <w:r>
        <w:t>Der Beschwerdeführer meldete sich im Juni 2010 bei der Invalidenversicherung an (Urk. 6/2). Unter Berücksichtigung der dargelegten gesetzlichen Regelung (vgl. vorstehend E. 6.2) besteht der Rentenanspruch somit ab Ablauf des War tejahres , mithin ab dem 1. März 2011.</w:t>
      </w:r>
    </w:p>
    <w:p>
      <w:r>
        <w:rPr>
          <w:b/>
        </w:rPr>
        <w:t>E. 6.4</w:t>
      </w:r>
    </w:p>
    <w:p>
      <w:r>
        <w:t>Z usammenfassend ist somit festzuhalten, dass der Beschwerdeführer mit Wir kung ab 1 . März 2011</w:t>
      </w:r>
    </w:p>
    <w:p>
      <w:r>
        <w:t>Anspruch auf eine ganze Rente der Invalidenversiche rung hat.</w:t>
      </w:r>
    </w:p>
    <w:p>
      <w:r>
        <w:t>In Gutheissung der Beschwerde ist die angefochtene Verfügung mit der Feststel lung aufzuheben, dass der Beschwerdeführer ab 1. März 2011 Anspruch auf eine ganze Rente der Invalidenversicherung hat.</w:t>
      </w:r>
    </w:p>
    <w:p>
      <w:r>
        <w:rPr>
          <w:b/>
        </w:rPr>
        <w:t>E. 7</w:t>
      </w:r>
    </w:p>
    <w:p>
      <w:r>
        <w:t>). 5.2</w:t>
      </w:r>
    </w:p>
    <w:p>
      <w:r>
        <w:t>Die Rüge des RAD der Beschwerdegegnerin , das psychiatrische Gerichtsgutach ten von Dr. D.___ erfülle die gestellten Anforderungen nicht, weil die Untersuchung zu kurz gedauert habe und es darüber hinaus einer mehrfachen Exploration bedurft hätte (Urk. 19 S. 1 oben), dringt nicht durch: Nach der Rechtsprechung kommt es für den Aussagegehalt eines medizinischen Gutach tens grundsätzlich nicht auf die Dauer der Untersuchung an, sondern ist in ers ter Linie massgebend, ob die Expertise inhaltlich vollständig und im Ergebnis schlüssig ist (Urteil des Bundesgerichts 9C_330/2011 vom 8. Juni 2011 E. 5 mit Hinweisen). Di es ist hier der Fall.</w:t>
      </w:r>
    </w:p>
    <w:p>
      <w:r>
        <w:t>Ebenfalls nicht stichhaltig sind die Beanstandungen des RAD, wonach die Befun derhebung ohne Dolmetscher durchgeführt worden sei, wodurch wichtige Informationen (z.B. Sprachgebrauch in der Muttersprache, unterschiedliche kulturelle Bedeutungen der Fragen aber auch Antworten) entgehen würden (Urk. 19 S. 1 Mitte). Dr. D.___ hat den Gesundheitszustand des Be schwerdeführers in psychiatrischer Hinsicht gründlich untersucht und auch die damals schon vorhandenen ärztlichen Stellungnahmen und Gutachten in ihre Beurteilung miteinbezogen. Bereits im Z.___ -Gutachten vom 3. April 2012 (Urk. 6/37) wurde vermerkt, dass der Beschwerdeführer seit den 80er Jahren in der Schweiz lebt, seit 2005 das Schweizer Bürgerrecht besitzt und über einen guten Wortschatz in Deutsch verfügt (S. 24 ff.). Dr. D.___ hielt in ihrem Gutachten diesbezüglich fest, er spreche recht gut Hochdeutsch, sodass die Ver ständigung grundsätzlich ohne irgendwelche Probleme möglich sei (Urk. 12 S. 17 unten). Ob die Abklärung in der Muttersprache der versicherten Person oder mit einer Übersetzungshilfe durchzuführen ist, hat grundsätzlich der Arzt oder die Ärztin im Rahmen sorgfältiger Auftragserfüllung zu entscheiden (AHI 2004 S.143). Es bestehen nirgends Hinweise darauf, dass die Aussagekraft und damit die beweismässige Verwertbarkeit des Gutachtens von Dr. D.___ durch Verständigungsschwierigkeiten in Frage gestellt wäre .</w:t>
      </w:r>
    </w:p>
    <w:p>
      <w:r>
        <w:t>Schliesslich stösst auch die Kritik des RAD, Dr. D.___ habe ihre Befunde nicht nach den AMDP-Richtlinien (AMDP: Arbeitsgemeinschaft für Methodik und Dokumentation in der Psychiatrie) erhoben, ins Leere, da die Rechtspre chung solchen Testverfahren höchstens ergänzende Funktion zuerkennt, wäh rend die klinische Untersuchung mit Anamneseerhebung, Symptomerfassung und Verhaltensbeobachtung entscheidend bleibt (Urteile des Bundesgerichts I 391/06 vom 9. August 2006 E. 3.2.2 und 9C_458/2008 vom 23. September 2008 E. 4.2). 5.3</w:t>
      </w:r>
    </w:p>
    <w:p>
      <w:r>
        <w:t>5.3.1</w:t>
      </w:r>
    </w:p>
    <w:p>
      <w:r>
        <w:t>Auch die Kritik des RAD der Beschwerdegegnerin an der Diagnosestellung im Gutachten von Dr. D.___ verm ag</w:t>
      </w:r>
    </w:p>
    <w:p>
      <w:r>
        <w:t>aus den nachfolgend dargelegten Gründen nicht zu überzeugen , wobei vorab festzuhalten ist, dass der RAD le diglich das eingeholte Gerichtsgutachten überprüfte und den Beschwerdeführer nicht selbst explorierte, was die</w:t>
      </w:r>
    </w:p>
    <w:p>
      <w:r>
        <w:t>Aussagekraft seiner Stellungnahme</w:t>
      </w:r>
    </w:p>
    <w:p>
      <w:r>
        <w:t>im Allge meinen doch erheblich schmälert . 5.3.2</w:t>
      </w:r>
    </w:p>
    <w:p>
      <w:r>
        <w:t>Die Gutachterin legte begründet und nachvollziehbar dar, dass beim Beschwer - de führer ein depressives Störungsbild gemäss ICD-10-K odierung</w:t>
      </w:r>
    </w:p>
    <w:p>
      <w:r>
        <w:t>vor liege , da eine gedrückte Stimmung, Interessenverlust, Freudlosigkeit und Ver minderung des Antriebs bestünden. Ebenfalls zeige der Beschwerdeführer mehr oder weniger ausgeprägt verminderte Konzentration und Aufmerksamkeit, ein vermindertes Selbstwertgefühl und Selbstvertrauen, Schuldgefühle und Ge fühle der Wertlosigkeit, negative und pessimistische Zukunftsperspektiven sowie Suizidgedanken. Da bei ihm zudem erhebliche Verzweiflung und Agitiertheit sowie Verlust von Selbstwertgefühl, Gefühle der Nutzlosigkeit oder Schuld vor herrschen würden, sei eine rezidivierende depressive Störung, aktuell eine schwere depressive Episode gemäss ICD-10 F33.3 , zu diagnostizieren (Urk. 12 S. 22).</w:t>
      </w:r>
    </w:p>
    <w:p>
      <w:r>
        <w:t>D as Vorbringen der Beschwerdegegnerin, es handle sich nicht um eine rezidivierende Störung, da seit den ersten Hinweisen auf eine Depression immer ein durchgängig depressives Zustandsbild wechselnden Ausmasses beschrieben worden sei, womit es sich um eine depressive Episode handle (vgl. vorstehend E. 4), ist nicht stichhaltig. Der vom RAD-Arzt verwendete Diagnose-Code ICD-10 F32 bezeichnet eine depressive Episode. Dabei handelt es s ich definitionsge mäss um ein vorübergehendes Leiden, indem solche Episoden im Mittel etwa sechs Monate, selten länger als ein Jahr dauern und länger dauernde Störungen unter F33 (rezidivierende depressive Störung) oder F34 (anhaltende affektive Störung) zu subsumieren sind (Urteil des Bundesgerichts I 152/05 vom 23. Mai 2006 E. 3.3 mit Hinweis).</w:t>
      </w:r>
    </w:p>
    <w:p>
      <w:r>
        <w:t>Da der Beschwerdeführer seit dem 2. März 2010 auf grund seiner psychischen Beschwerden behandelt wurde (Urk. 12 S. 21), ist der von Dr. D.___ erhobene psychiatrische Befund einer rezidivierenden de pressive n Störung mit aktuell schwerer depressive r Episode (ICD-10 F33.3) überzeugender .</w:t>
      </w:r>
    </w:p>
    <w:p>
      <w:r>
        <w:t>5.3.3</w:t>
      </w:r>
    </w:p>
    <w:p>
      <w:r>
        <w:t>Ebenso begründete die Gutachterin schlüssig die generalisierte Angststörung gemäss den ICD-10-Richtlinien (vgl. Urk. 12 S. 22) .</w:t>
      </w:r>
    </w:p>
    <w:p>
      <w:r>
        <w:t>Diese psychiatrische Stö rung</w:t>
      </w:r>
    </w:p>
    <w:p>
      <w:r>
        <w:t>wurde auch von vorangegangene n</w:t>
      </w:r>
    </w:p>
    <w:p>
      <w:r>
        <w:t>medizinischen Berichten (vgl. Aus trittsbericht der A.___ vom 17. September 2012 [Urk. 6/63], Bericht von Dr. med. B.___ , Fachärztin für Neurologie FMH, vom 27. Juli 2012 [Urk. 6/64] und Bericht vom behandelnden Psycholo gen Dr. phil. C.___ vom 12. Oktober 2012 [Urk. 6/65] )</w:t>
      </w:r>
    </w:p>
    <w:p>
      <w:r>
        <w:t>gestützt , weshalb nicht gesagt werden kann, die Gutachterin habe lediglich auf die subjektiven Äusserungen des Beschwerdeführers abgestellt. 5.3 .4</w:t>
      </w:r>
    </w:p>
    <w:p>
      <w:r>
        <w:t>Schliesslich legte Dr. D.___ überzeugend das Auftreten einer andauern den Persönlichkeitsänderung nach psychischer Erkrankung und deren Herlei tung unter anderem mittels Angaben der Ehefrau sowie aus den Unterlagen und den dokumentierten Gesprächen mit der ehemaligen Arbeitgeberin des Be schwerdeführers sowie dessen Auswirkungen (Urk. 12 S. 23 f.) dar , weshalb dem Einwand der Beschwerdegegnerin, die Auswirkungen und die Schwere dieser Erkrankung seien nur unzureichend beschrieben worden (vgl. vorstehend E. 4), nicht gefolgt werden kann. 5.4</w:t>
      </w:r>
    </w:p>
    <w:p>
      <w:r>
        <w:t>Nach dem Gesagten vermögen die Vorbringen der Beschwerdegegnerin die Schlüssigkeit des Gerichtsgutachtens nicht in Frage zu stellen.</w:t>
      </w:r>
    </w:p>
    <w:p>
      <w:r>
        <w:t>Zusammenfassend ist gestützt auf das Gutachten von Dr. D.___ davon auszugehen, dass beim Beschwerdeführer in einer behinderungsangepassten Tä tigkeit (zumindest vorläufig) eine v olle Arbeitsunfähigkeit besteht. Da die Gut achterin einen progredienten Verlauf mit steter Zunahme der Beschwerden seit Oktober 2008 aufzeigte und der RAD in s einer versicherungsmedizinischen</w:t>
      </w:r>
    </w:p>
    <w:p>
      <w:r>
        <w:t>Be urteilung vom 12. April 2012 eine 100%ige Arbeitsunfähigkeit seit 2. März</w:t>
      </w:r>
    </w:p>
    <w:p>
      <w:r>
        <w:t>2010 annahm (Urk. 6/46 S. 6), ist der Beginn der durchgehenden Ar beitsunfähigkeit auf dieses Datum zu setzen. Der medizinische Sachverhalt ist als in diesem Sinne erstellt zu betrachten. Damit erübrigt sich auch vorläufig d ie Prüfung des Anspruches auf berufliche Eingliederungsm assnahmen. 6.</w:t>
      </w:r>
    </w:p>
    <w:p>
      <w:r>
        <w:rPr>
          <w:b/>
        </w:rPr>
        <w:t>E. 7.1</w:t>
      </w:r>
    </w:p>
    <w:p>
      <w:r>
        <w:t>Gemäss Art. 69 Abs. 1 bis IVG ist das Beschwerdeverfahren bei Streitigkeiten um die Bewilligung oder die Verweigerung von Invaliditätsleistungen vor dem kantonalen Versicherungsgericht kostenpflichtig. Die Kosten werden nach dem Verfahrensaufwand und unabhängig vom Streitwert im Rahmen von Fr. 200.--  bis Fr. 1'000.-- festgelegt. Die Kosten für das vorliegende Verfahren werden ermessensweise auf Fr. 1’000.--  festgesetzt und der Beschwerdegegnerin als unterliegender Partei auferlegt.</w:t>
      </w:r>
    </w:p>
    <w:p>
      <w:r>
        <w:t>Die Kosten für das Gerichtsgutachten von Dr. D.___ vom 7. September 2013 in Höhe von Fr. 6‘300.-- (Urk. 13) sind, wie im Beschluss vom 14. Mai 2013 (Urk. 7) festgehalten, ebenfalls der Beschwerdegegnerin aufzuerlegen, war doch der medizinische Sachverhalt bei Verfügungserlass ungenügend erstellt.</w:t>
      </w:r>
    </w:p>
    <w:p>
      <w:r>
        <w:rPr>
          <w:b/>
        </w:rPr>
        <w:t>E. 7.2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Der obsiegende Beschwerdeführer hat Anspruch auf eine Prozessentschädigung, welche unter Berücksichtigung der Bedeutung der Streitsache und der Schwie rigkeit des Prozesses und bei einem praxisgemässen Ansatz von Fr. 200.-- pro Stunde auf Fr. 2‘600.-- (inklusive Barauslagen und Mehrwertsteuer) festzusetzen ist. Das Gericht erkennt: 1.</w:t>
      </w:r>
    </w:p>
    <w:p>
      <w:r>
        <w:t>In Gutheissung der Beschwerde wird die Verfügung der Sozialversicherungsanstalt des Kantons Zürich, IV-Stelle, vom 7. Januar 2013 aufgehoben und es wird festgestellt, dass der Beschwerdeführer ab 1. März 2011 Anspruch auf eine ganze Rente der Inva lidenversicherung hat. 2.</w:t>
      </w:r>
    </w:p>
    <w:p>
      <w:r>
        <w:t>Die Gerichtskosten von Fr. 1‘000 . -- und die Kosten für das Gerichtsgutachten in Höhe von Fr. 6‘300.-- werden der Beschwerdegegnerin auferlegt. Rechnung und Einzahl - ungs schein werden der Kostenpflichtigen nach Eintritt der Rechtskraft zuge stellt. 3.</w:t>
      </w:r>
    </w:p>
    <w:p>
      <w:r>
        <w:t>Die Beschwerdegegnerin wird verpflichtet, dem Beschwerdeführer eine Prozessent - schä digung von Fr. 2‘600 .-- (inkl. Barauslagen und MWSt ) zu bezahlen. 4.</w:t>
      </w:r>
    </w:p>
    <w:p>
      <w:r>
        <w:t>Zustellung gegen Empfangsschein an: - Rechtsanwalt Reto Zanotelli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