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IV.2013.00100 vom 17. Juni 2013</w:t>
      </w:r>
    </w:p>
    <w:p>
      <w:r>
        <w:t>ZH Sozialversicherungsgericht, 2013-06-17, DE</w:t>
      </w:r>
    </w:p>
    <w:p>
      <w:r>
        <w:rPr>
          <w:b/>
        </w:rPr>
        <w:t xml:space="preserve">Quelle: </w:t>
      </w:r>
      <w:r>
        <w:t>https://mcp.opencaselaw.ch/entscheid/zh_sozialversicherungsgericht_IV.2013.00100</w:t>
      </w:r>
    </w:p>
    <w:p>
      <w:r>
        <w:t>FR: ZH_SOZIALVERSICHERUNGSGERICHT IV.2013.00100 du 17 juin 2013</w:t>
      </w:r>
    </w:p>
    <w:p>
      <w:r>
        <w:t>IT: ZH_SOZIALVERSICHERUNGSGERICHT IV.2013.00100 del 17 giugno 2013</w:t>
      </w:r>
    </w:p>
    <w:p>
      <w:pPr>
        <w:pStyle w:val="Heading2"/>
      </w:pPr>
      <w:r>
        <w:t>Erwägungen</w:t>
      </w:r>
    </w:p>
    <w:p>
      <w:r>
        <w:rPr>
          <w:b/>
        </w:rPr>
        <w:t>E. 1</w:t>
      </w:r>
    </w:p>
    <w:p>
      <w:r>
        <w:t>1.1Â Â Â Â  X.___, geboren 1962, war seit 1. November 1999 als Sales Manager bei der Y.___ AG, Z.___, tÃ¤tig, als er am 25. Juli 2001 einen Motorradunfall erlitt, bei welchem er sich eine GehirnerschÃ¼tterung sowie Verletzungen am linken Arm und an beiden Beinen zuzog (vgl. Urk. 9/2/12 unten, Urk. 9/11/1 Ziff. 1-4 und Urk. 9/11/49). FÃ¼r die Folgen dieses Unfalls erbrachten die Basler Versicherungen die gesetzlichen Leistungen.</w:t>
      </w:r>
    </w:p>
    <w:p>
      <w:r>
        <w:t>Â Â Â Â Â Â Â Â  Ab 1. September 2001 war der Versicherte als Marketingdirektor bei der A.___ GmbH, B.___, angestellt, bis die Arbeitgeberin das ArbeitsverhÃ¤ltnis am 15. September 2006 fristlos kÃ¼ndigte (Urk. 9/4 Ziff. 6.3.1, Urk. 9/18/2 Ziff. 2.1-2). Vom Unfallversicherer wurden in der Folge erneut Versicherungsleistungen erbracht (vgl. Urk. 9/21/71 und Urk. 9/64/1 unten).</w:t>
      </w:r>
    </w:p>
    <w:p>
      <w:r>
        <w:t>1.2Â Â Â Â  Am 5. Oktober 2007 meldete sich der Versicherte wegen UnfallspÃ¤tfolgen zum Bezug von Leistungen der Invalidenversicherung (Rente) an (Urk. 9/4 Ziff. 7.3 und Ziff. 7.8). Die Sozialversicherungsanstalt des Kantons ZÃ¼rich, IV-Stelle, zog Akten des Unfallversicherers (Urk. 9/11, Urk. 9/21) bei und holte Arztberichte (Urk. 9/14, Urk. 9/20, Urk. 9/22, Urk. 9/26), einen Auszug aus dem individuellen Konto (IK-Auszug, Urk. 9/13) sowie einen Arbeitgeberbericht (Urk. 9/18) ein. Mit Vorbescheid vom 24. Juli 2008 (Urk. 9/25) stellte sie die Abweisung des Leistungsbegehrens in Aussicht, wogegen der Unfallversicherer am 18. August 2008 (Urk. 9/28) und der Versicherte am 15. September 2008 (Urk. 9/32) EinwÃ¤nde erhoben.</w:t>
      </w:r>
    </w:p>
    <w:p>
      <w:r>
        <w:t>Â Â Â Â Â Â Â Â  In der Folge holte die IV-Stelle weitere Akten des Unfallversicherers (Urk. 9/34, Urk. 9/39, Urk. 9/43, Urk. 9/46-47), aktuelle Arztberichte (Urk. 9/36) sowie einen aktualisierten IK-Auszug (Urk. 9/45) ein, fÃ¼hrte AbklÃ¤rungen zur beruflichen Situation des Versicherten durch (vgl. Urk. 9/120) und legte die Akten ihrem Regionalen Ãrztlichen Dienst (RAD) vor (Urk. 8/1 S. 3 ff.), welcher zum Schluss gelangte, dass eine polydisziplinÃ¤re Begutachtung angezeigt sei (Urk. 8/1 S. 5 unten).</w:t>
      </w:r>
    </w:p>
    <w:p>
      <w:r>
        <w:t>1.3Â Â Â Â  Am 1. April 2010 fand ein StandortgesprÃ¤ch statt, an welchem der Rechtsvertreter und der behandelnde Psychologe des Versicherten, eine Berufsberaterin der IV-Stelle, je eine Person des Haftpflicht- und des Unfallversicherers sowie eine vom Unfallversicherer beauftragte (vgl. Urk. 9/40) Case Managerin teilnahmen (vgl. Urk. 9/49 oben). AnlÃ¤sslich dieses GesprÃ¤chs erklÃ¤rten sich die Beteiligten mit einer Begutachtung des Versicherten einverstanden (vgl. Urk. 8/1 S. 6 Mitte, Urk. 9/52 sowie Urk. 9/120/6-7).</w:t>
      </w:r>
    </w:p>
    <w:p>
      <w:r>
        <w:t>Â Â Â Â Â Â Â Â  Am 6. April 2010 (Urk. 9/50 Mitte) liess der Unfallversicherer der IV-Stelle seinen Fragenkatalog fÃ¼r den medizinischen Experten (Urk. 9/51) zukommen, am 9. April 2010 (Urk. 9/53 Mitte) teilte der Haftpflichtversicherer der IV-Stelle seine Fragen an den Gutachter (Urk. 9/54) mit und am 21. April 2010 stellte der Regressdienst der Sozialversicherungsanstalt des Kantons ZÃ¼rich eine ErgÃ¤nzungsfrage (Urk. 9/55 Mitte).</w:t>
      </w:r>
    </w:p>
    <w:p>
      <w:r>
        <w:t>Â Â Â Â Â Â Â Â  Mit Schreiben vom 21. Mai 2010 (Urk. 9/58) stellte die IV-Stelle eine Begutachtung des Versicherten bei der MEDAS C.___ in Aussicht. Nachdem der Versicherte am 1. und am 29. Juni 2010 EinwÃ¤nde gegen die vorgesehene Begutachtungsstelle erhoben hatte (Urk. 9/60 und Urk. 9/64), teilte die IV-Stelle am 14. Juli 2010 mit, sie Ã¼bernehme die Kosten fÃ¼r eine ambulante psychiatrische und orthopÃ¤dische AbklÃ¤rung in der Klinik D.___. Die psychiatrische AbklÃ¤rung erfolge durch Dr. med. E.___, Facharzt Psychiatrie und Psychotherapie FMH. Der orthopÃ¤dische Gutachter werde noch bestimmt werden (Urk. 9/67).</w:t>
      </w:r>
    </w:p>
    <w:p>
      <w:r>
        <w:t>1.4Â Â Â Â  Am 29. Juni 2011 wurde der Versicherte in der Klinik D.___ durch Dr. E.___ und Dr. med. F.___, Facharzt Allgemein- und Unfallchirurgie, untersucht. Das interdisziplinÃ¤re Gutachten wurde am 5. Oktober 2011 erstattet (Urk. 9/96).</w:t>
      </w:r>
    </w:p>
    <w:p>
      <w:r>
        <w:t>Â Â Â Â Â Â Â Â  Am 10. November 2011 unterbreitete die IV-Stelle Dr. E.___ eine ErgÃ¤nzungsfrage (Urk. 9/100), zu welcher dieser am 23. Januar 2012 Stellung nahm (Urk. 9/105).</w:t>
      </w:r>
    </w:p>
    <w:p>
      <w:r>
        <w:t>1.5Â Â Â Â  Der Unfallversicherer verneinte mit VerfÃ¼gung vom 17. Februar 2012 (Urk. 9/112/2-6) und diese bestÃ¤tigendem Einspracheentscheid vom 18. Mai 2012 (Urk. 5/1) die AdÃ¤quanz der psychischen Beschwerden, sprach dem Versicherten aufgrund einer IntegritÃ¤tseinbusse von 20 % eine IntegritÃ¤tsentschÃ¤digung zu, stellte die Taggeldleistungen per 29. Februar 2012 ein und verneinte einen Rentenanspruch.</w:t>
      </w:r>
    </w:p>
    <w:p>
      <w:r>
        <w:t>Â Â Â Â Â Â Â Â  Der Versicherte nahm am 16. April 2012 Stellung zum Gutachten der Klinik D.___ (Urk. 9/119).</w:t>
      </w:r>
    </w:p>
    <w:p>
      <w:r>
        <w:t>1.6Â Â Â Â  Am 23. August 2012 (Urk. 9/122/1) liess der Haftpflichtversicherer der IV-Stelle eine Stellungnahme seines beratenden Arztes Dr. med. G.___, FMH Psychiatrie und Psychotherapie, vom 14. August 2012 (Urk. 9/122/2-10) zukommen.</w:t>
      </w:r>
    </w:p>
    <w:p>
      <w:r>
        <w:t>Â Â Â Â Â Â Â Â  Mit Schreiben vom 30. November 2012 (Urk. 9/139) teilte die IV-Stelle dem Versicherten mit, sie sei nach nochmaliger Durchsicht und Aufarbeitung der Akten zum Schluss gelangt, dass sie gestÃ¼tzt auf die ihr zurzeit vorliegenden medizinischen Unterlagen noch keinen abschliessenden Entscheid fÃ¤llen kÃ¶nne, sondern weitere medizinische AbklÃ¤rungen dringend indiziert seien. Da sie die Verwertbarkeit des psychiatrischen Gutachtens von Dr. E.___ vom 29. Juni 2011 aus beweisrechtlicher Sicht erheblich in Frage stelle, erachte sie es als angezeigt, kein Verlaufsgutachten bei Dr. E.___ einzuholen. Stattdessen schlage sie vor, den Versicherten entweder durch Dr. med. H.___, Facharzt fÃ¼r Psychiatrie und Psychotherapie FMH, Regionaler Ãrztlicher Dienst (RAD), oder durch Dr. med. I.___, Facharzt fÃ¼r Psychiatrie und Psychotherapie FMH, begutachten zu lassen.</w:t>
      </w:r>
    </w:p>
    <w:p>
      <w:r>
        <w:t>Â Â Â Â Â Â Â Â  Mit Schreiben vom 5. Dezember 2012 (Urk. 9/142) wandte sich der Versicherte gegen eine Begutachtung durch Dr. H.___ oder durch Dr. I.___.</w:t>
      </w:r>
    </w:p>
    <w:p>
      <w:r>
        <w:t>Â Â Â Â Â Â Â Â  Mit ZwischenverfÃ¼gung vom 12. Dezember 2012 (Urk. 9/144 = Urk. 12) hielt die IV-Stelle an einer Begutachtung des Versicherten durch Dr. I.___ fest.</w:t>
      </w:r>
    </w:p>
    <w:p>
      <w:r>
        <w:rPr>
          <w:b/>
        </w:rPr>
        <w:t>E. 2</w:t>
      </w:r>
    </w:p>
    <w:p>
      <w:r>
        <w:t>Es sei die Beschwerdegegnerin zu verpflichten, die Begutachtung, wie ursprÃ¼nglich vorgesehen, bei Herrn Dr. E.___, Chefarzt Klinik D.___, durchzufÃ¼hren.</w:t>
      </w:r>
    </w:p>
    <w:p>
      <w:r>
        <w:rPr>
          <w:b/>
        </w:rPr>
        <w:t>E. 3</w:t>
      </w:r>
    </w:p>
    <w:p>
      <w:r>
        <w:t>3.1Â Â Â Â  Ausgangpunkt bildet vorliegend die von der Beschwerdegegnerin veranlasste Begutachtung des BeschwerdefÃ¼hrers durch Dr. E.___ und Dr. F.___, Klinik D.___, im Juni 2011, mit welcher sich alle beteiligten Parteien einverstanden erklÃ¤rt hatten. Das bidisziplinÃ¤re Gutachten wurde am 5. Oktober 2011 erstattet (Urk. 9/96). Am 26. Oktober 2011 unterbreitete die Beschwerdegegnerin das Gutachten ihrem RAD mit der Frage, ob das Gutachten schlÃ¼ssig und nachvollziehbar sei (Urk. 8/1 S. 10 unten). Am 28. Oktober und 9. November 2011 formulierten die RAD-Ãrzte Dr. med. J.___, FMH Psychiatrie und Psychotherapie, zertifizierter Gutachter SIM, und Dr. med. K.___, OrthopÃ¤dische Chirurgie und Traumatologie FMH, zertifizierter Gutachter SIM, eine ErgÃ¤nzungsfrage an die Gutachter (Urk. 8/1 S. 10 f.), welche die Beschwerdegegnerin am 10. November 2011 Dr. E.___ unterbreitete (Urk. 9/100). Am 23. Januar 2012 nahm Dr. E.___ Stellung zur ErgÃ¤nzungsfrage der Beschwerdegegnerin (Urk. 9/105), woraufhin diese das Dossier erneut dem RAD vorlegte. GestÃ¼tzt auf das Gutachten vom 5. Oktober 2011 sowie dessen ErgÃ¤nzung vom 23. Januar 2012 Ã¤usserten sich Dr. J.___ und Dr. K.___ in einer weiteren Stellungnahme vom 31. Januar und 2. Februar 2012 zum Gesundheitszustand und zur ArbeitsfÃ¤higkeit des BeschwerdefÃ¼hrers (Urk. 8/1 S. 11 unten). Am 16. Februar 2012 gab die Sachbearbeiterin der Beschwerdegegnerin den Auftrag zur Erstellung des Einkommensvergleichs gestÃ¼tzt auf die Stellungnahme des RAD (Urk. 8/1 S. 12 oben).</w:t>
      </w:r>
    </w:p>
    <w:p>
      <w:r>
        <w:t>Â Â Â Â Â Â Â Â  Nach dem Gesagten ergibt sich, dass sich die Beschwerdegegnerin mit dem Gutachten der D.___ auseinandergesetzt hat. Den Gutachtern wurde eine ErgÃ¤nzungsfrage gestellt und der RAD legte gestÃ¼tzt auf die Angaben von Dr. E.___ und Dr. F.___ die ArbeitsfÃ¤higkeit des BeschwerdefÃ¼hrers fest. Weitere Fragen wurden nicht gestellt, was davon zeugt, dass fÃ¼r die Beschwerdegegnerin offenbar kein weitergehender KlÃ¤rungsbedarf bestand.</w:t>
      </w:r>
    </w:p>
    <w:p>
      <w:r>
        <w:t>3.2Â Â Â Â  In ihrer interdisziplinÃ¤ren Stellungnahme sprachen sich Dr. E.___ und Dr. F.___ fÃ¼r eine psychiatrische Neubeurteilung in zirka einem halben Jahr aus dies mit der BegrÃ¼ndung, dass aus psychiatrischer Sicht ein stabiler Endzustand nicht erreicht sei (Urk. 9/96/7 oben).</w:t>
      </w:r>
    </w:p>
    <w:p>
      <w:r>
        <w:t>Â Â Â Â Â Â Â Â  GemÃ¤ss dieser Beurteilung wÃ¤re demnach spÃ¤testens Anfang April 2012 (Â½ Jahr nach Erstattung des Gutachtens, welches sich auf bereits im Juni 2011 durchgefÃ¼hrte Untersuchungen stÃ¼tzte) eine psychiatrische Verlaufsbegutachtung angezeigt gewesen. Eine solche wurde von der Beschwerdegegnerin zu diesem Zeitpunkt jedoch nicht in die Wege geleitet, auch nicht, nachdem der BeschwerdefÃ¼hrer in seiner Stellungnahme vom 16. April 2012 darauf hingewiesen hatte, dass ein halbes Jahr mittlerweile bereits vergangen sei (Urk. 9/119 Ziff. 7).</w:t>
      </w:r>
    </w:p>
    <w:p>
      <w:r>
        <w:t>3.3Â Â Â Â  Am 26. November 2012, mithin rund 14 Monate nach Erstattung des Gutachtens durch Dr. E.___ und Dr. F.___, hielt eine Mitarbeiterin des Rechtsdienstes der Beschwerdegegnerin in einer Stellungnahme fest, dass entgegen der Stellungnahme von RAD-Arzt Dr. J.___ vom 31. Januar 2012 gestÃ¼tzt auf die derzeit vorliegenden psychiatrischen Akten kein abschliessender Entscheid gefÃ¤llt werden kÃ¶nne und es weiterer medizinischer, insbesondere psychiatrischer AbklÃ¤rungen bedÃ¼rfe (Urk. 8/2 S. 3 Mitte). Dem Antrag des BeschwerdefÃ¼hrers zur erneuten psychiatrischen Begutachtung bei Dr. E.___ kÃ¶nne nicht stattgegeben werden, da auf die erste Begutachtung durch Dr. E.___ mangels Verwertbarkeit nicht abgestellt werden kÃ¶nne (Urk. 8/2 S. 3 unten und S. 4 unten).</w:t>
      </w:r>
    </w:p>
    <w:p>
      <w:r>
        <w:t>3.4Â Â Â Â  Es ist augenscheinlich, dass die nunmehr vorgebrachten Zweifel der Beschwerdegegnerin an der beweisrechtlichen Verwertbarkeit des psychiatrischen (Teil)Gutachtens von Dr. E.___ durch das Aktengutachten von Dr. G.___ hervorgerufen wurden. So fÃ¼hrte die Mitarbeiterin des Rechtsdienstes in ihrer Stellungnahme vom 26. November 2012 (Urk. 8/2) aus, dass zwischenzeitlich die ebenfalls in das Verfahren involvierte Haftpflichtversicherung ein Aktengutachten zum Gutachten der D.___ eingeholt habe, in welchem sich der Aktengutachter kritisch zur Verwertbarkeit des psychiatrischen Teilgutachtens der D.___ geÃ¤ussert habe (S. 2 Mitte). In ihren Schlussfolgerungen hielt sie sodann fest, dass, obwohl sich Dr. G.___ Ã¼berwiegend mit der zwar fÃ¼r die Invalidenversicherung nicht zwingend relevanten UnfallkausalitÃ¤t befasst habe, auch aus invalidenversicherungsrechtlicher Hinsicht - nÃ¤her genannte (S. 3 oben und S. 4 oben) - Unklarheiten bestÃ¼nden (S. 3 oben).</w:t>
      </w:r>
    </w:p>
    <w:p>
      <w:r>
        <w:t>Â Â Â Â Â Â Â Â  Mit Blick darauf, dass sich die Beschwerdegegnerin echtzeitlich mit dem Gutachten der D.___ auseinandergesetzt und den Gutachtern auch eine ErgÃ¤nzungsfrage gestellt hat, sie nach Vorliegen der Stellungnahme des RAD vom 31. Januar und 2. Februar 2012 offensichtlich keinen weitergehenden KlÃ¤rungsbedarf mehr hatte und erst wieder aktiv wurde, nachdem der Haftpflichtversicherer ihr das sich kritisch zum Gutachten Ã¤ussernde Aktengutachten von Dr. G.___ einreichte, erscheint es jedoch nahezu treuwidrig, wenn sie nun - beinahe eineinhalb Jahre nach Erstattung des Gutachtens durch Dr. E.___ und Dr. F.___ - das (Teil)gutachten von Dr. E.___ als beweisrechtlich nicht verwertbar taxieren will. Selbst wenn die aufgekommenen Fragen oder Zweifel ihre Berechtigung haben sollten, so hÃ¤tte die Beschwerdegegnerin diese unter den gegebenen UmstÃ¤nden primÃ¤r mit Dr. E.___ klÃ¤ren und ihm insbesondere das Gutachten von Dr. G.___ zur Stellungnahme unterbreiten mÃ¼ssen. Stattdessen ordnete sie eine umfassende (Neu)Begutachtung bei Dr. I.___ an, was sich nicht zuletzt deutlich daraus ergibt, dass sie beabsichtigte, den neuen Gutachter um Âkritische WÃ¼rdigung der vorhandenen Arztberichte und des psychiatrischen Gutachtens von Dr. E.___ vom 5. Oktober 2011Â zu ersuchen (Urk. 8/2 S. 5 Frage 9). Dieses Vorgehen der Beschwerdegegnerin zeugt in nachgerade klassischer AusprÃ¤gung vom Bestreben, eine second opinion einzuholen, was nicht zulÃ¤ssig ist.</w:t>
      </w:r>
    </w:p>
    <w:p>
      <w:r>
        <w:t>Â Â Â Â Â Â Â Â  Die Beschwerde ist daher in dem Sinne gutzuheissen, dass die angefochtene VerfÃ¼gung aufzuheben ist.</w:t>
      </w:r>
    </w:p>
    <w:p>
      <w:r>
        <w:rPr>
          <w:b/>
        </w:rPr>
        <w:t>E. 4</w:t>
      </w:r>
    </w:p>
    <w:p>
      <w:r>
        <w:t>4.1Â Â Â Â  Da es vorliegend nicht um die Bewilligung oder Verweigerung von Leistungen der Invalidenversicherung geht, ist das Beschwerdeverfahren - in Abweichung von Art. 69 Abs. 1 bis des Bundesgesetzes Ã¼ber die Invalidenversicherung (IVG) - gemÃ¤ss Art. 61 lit. a des Bundesgesetzes Ã¼ber den Allgemeinen Teil des Sozialversicherungsrechts (ATSG) kostenlos.</w:t>
      </w:r>
    </w:p>
    <w:p>
      <w:r>
        <w:t>4.2Â Â Â Â  In Anbetracht des Verfahrensausgangs ist die Beschwerdegegnerin zu verpflichten, dem vertretenen BeschwerdefÃ¼hrer eine ProzessentschÃ¤digung zu bezahlen, welche sich nach der Bedeutung der Streitsache, der Schwierigkeit des Prozesses und dem Mass des Obsiegens, jedoch ohne RÃ¼cksicht auf den Streitwert bemisst (Â§ 34 Abs. 3 des Gesetzes Ã¼ber das Sozialversicherungsgericht, GSVGer) und beim praxisgemÃ¤ssen Stundenansatz von Fr. 200.-- (zuzÃ¼glich Mehrwertsteuer) auf Fr. 1Â800.-- (inklusive Barauslagen und Mehrwertsteuer) festzusetzen ist.</w:t>
      </w:r>
    </w:p>
    <w:p>
      <w:r>
        <w:t>Das Gericht erkennt:</w:t>
      </w:r>
    </w:p>
    <w:p>
      <w:r>
        <w:t>1.Â Â Â Â Â Â Â Â  Die Beschwerde wird in dem Sinne gutgeheissen, dass die VerfÃ¼gung der Sozialversicherungsanstalt des Kantons ZÃ¼rich, IV-Stelle, vom 12. Dezember 2012 aufgehoben wird.</w:t>
      </w:r>
    </w:p>
    <w:p>
      <w:r>
        <w:t>2.Â Â Â Â Â Â Â Â  Das Verfahren ist kostenlos.</w:t>
      </w:r>
    </w:p>
    <w:p>
      <w:r>
        <w:t>3.Â Â Â Â Â Â Â Â  Die Beschwerdegegnerin wird verpflichtet, dem BeschwerdefÃ¼hrer eine ProzessentschÃ¤digung von Fr. 1Â800.-- (inkl. Barauslagen und MWSt) zu bezahlen.</w:t>
      </w:r>
    </w:p>
    <w:p>
      <w:r>
        <w:t>4.Â Â Â Â Â Â Â Â  Zustellung gegen Empfangsschein an:</w:t>
      </w:r>
    </w:p>
    <w:p>
      <w:r>
        <w:t>- Rechtsanwalt David Husmann</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