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IV.2013.00093 vom 21. Mai 2013</w:t>
      </w:r>
    </w:p>
    <w:p>
      <w:r>
        <w:t>ZH Sozialversicherungsgericht, 2013-05-21, DE</w:t>
      </w:r>
    </w:p>
    <w:p>
      <w:r>
        <w:rPr>
          <w:b/>
        </w:rPr>
        <w:t xml:space="preserve">Quelle: </w:t>
      </w:r>
      <w:r>
        <w:t>https://mcp.opencaselaw.ch/entscheid/zh_sozialversicherungsgericht_IV.2013.00093</w:t>
      </w:r>
    </w:p>
    <w:p>
      <w:r>
        <w:t>FR: ZH_SOZIALVERSICHERUNGSGERICHT IV.2013.00093 du 21 mai 2013</w:t>
      </w:r>
    </w:p>
    <w:p>
      <w:r>
        <w:t>IT: ZH_SOZIALVERSICHERUNGSGERICHT IV.2013.00093 del 21 maggio 2013</w:t>
      </w:r>
    </w:p>
    <w:p>
      <w:pPr>
        <w:pStyle w:val="Heading2"/>
      </w:pPr>
      <w:r>
        <w:t>Erwägungen</w:t>
      </w:r>
    </w:p>
    <w:p>
      <w:r>
        <w:rPr>
          <w:b/>
        </w:rPr>
        <w:t>E. 4</w:t>
      </w:r>
    </w:p>
    <w:p>
      <w:r>
        <w:t>4.1Â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AusgangsgemÃ¤ss sind daher die Verfahrenskosten gemÃ¤ss Art. 69 Abs. 1 bis des Bundesgesetzes Ã¼ber die Invalidenversicherung (IVG), welche ermessensweise auf Fr. 400.-- festzusetzen sind, der Beschwerdegegnerin aufzuerlegen.</w:t>
      </w:r>
    </w:p>
    <w:p>
      <w:r>
        <w:t>4.2Â Â Â Â  Der BeschwerdefÃ¼hrer ersucht um Ersatz der Kosten fÃ¼r das Privatgutachten des Dr. A.___ im Betrag von Fr. 4Â500.-- (Urk. 12 und 13).</w:t>
      </w:r>
    </w:p>
    <w:p>
      <w:r>
        <w:t>Â Â Â Â Â Â Â Â  GemÃ¤ss hÃ¶chstrichterlicher Rechtsprechung sind der obsiegenden Partei die notwendigen Kosten eines Privatgutachtens unter dem Titel der ParteientschÃ¤digung zu vergÃ¼ten, wenn dieses im Hinblick auf die Interessenwahrung einer Partei im Prozess notwendig war (BGE 115 V 63).</w:t>
      </w:r>
    </w:p>
    <w:p>
      <w:r>
        <w:t>Â Â Â Â Â Â Â Â  Wie die Beschwerdegegnerin in ihrer Stellungnahme vom 19. April 2013 darlegt (Urk. 16), gelangte sie zum Schluss, dass auf das interdisziplinÃ¤re Gutachten der Y.___ Klinik nicht abgestellt werden kÃ¶nne (Urk. 7). Bei dem vom BeschwerdefÃ¼hrer bei Dr. A.___ eingeholten Gutachten handelt es sich jedoch lediglich um ein Aktengutachten, welches sich einzig mit dem Bericht von Dr. Z.___ vom 3. Juli 2012 auseinandersetzt und zur Frage, ob dessen Diagnose einer mittelgradigen depressiven StÃ¶rung anhand der damaligen Befunde nachvollziehbar war oder nicht, Stellung nimmt (Urk. 3/4 S. 1). Die vom BeschwerdefÃ¼hrer veranlasste 29seitige Stellungnahme, in welcher Dr. A.___ in keiner Weise auf die zentrale Frage der gegebenen oder allenfalls nicht mehr vorhandenen RestarbeitsfÃ¤higkeit Bezug genommen hat, war zur Wahrung der Interessen des BeschwerdefÃ¼hrers im Hinblick auf seine Beschwerde nicht nÃ¶tig. Ein Entscheid in der Sache ist gestÃ¼tzt darauf nicht mÃ¶glich. Dr. A.___ setzte sich entsprechend den an ihn gestellten Fragen mit den Diagnosen von Dr. Z.___ auseinander. Zur Frage der RestarbeitsfÃ¤higkeit nahm er, wie auch schon Dr. Z.___, nicht Stellung, zumal es keinesfalls offensichtlich ist, dass aufgrund der gestellten Diagnosen schlechterdings keine ErwerbstÃ¤tigkeit mehr zumutbar ist. Auch fÃ¼r den nunmehr gestellten RÃ¼ckweisungsantrag ist die Stellungnahme von Dr. A.___ ohne effektiven Nutzen. Es hÃ¤tte hierfÃ¼r genÃ¼gt, auf die offenkundigen MÃ¤ngel im Gutachten der Y.___ Klinik hinzuweisen.</w:t>
      </w:r>
    </w:p>
    <w:p>
      <w:r>
        <w:t>Â Â Â Â Â Â Â Â  Der Antrag, die entsprechenden Kosten der Beschwerdegegnerin aufzuerlegen, ist deshalb abzuweisen.</w:t>
      </w:r>
    </w:p>
    <w:p>
      <w:r>
        <w:t>4.3Â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Â Â Â Â Â Â Â Â  In seiner Kostennote vom 27. MÃ¤rz 2013 (Urk. 14) macht Rechtsanwalt Walter Keller einen Aufwand von 1105 Minuten (respektive 18,41 Stunden) und Fr. 149.-- Barauslagen zuzÃ¼glich Mehrwertsteuer geltend; insgesamt belaufen sich die in der Zeit vom 13. Dezember 2012 bis zum 26. MÃ¤rz 2013 getÃ¤tigten Aufwendungen auf Fr. 5Â530.70. Von den 1105 Minuten oder 18,41 Stunden entfallen 335 Minuten auf den Beizug respektive das Studium des Privatgutachtens, welcher Aufwand nach dem Gesagten ebenfalls nicht zu ersetzen ist (E. 4.2). Schliesslich veranschlagt der Rechtsvertreter des Versicherten fÃ¼r das Verfassen der 31 Seiten umfassenden Beschwerdeschrift insgesamt 525 Minuten, wobei auffÃ¤llt, dass sich ein Grossteil seiner AusfÃ¼hrungen wiederum mit den Argumenten im nicht zu entschÃ¤digenden Privatgutachten auseinandersetzt (Urk. 1 S. 7 ff.). Ermessensweise ist der Aufwand fÃ¼r das Verfassen der Beschwerdeschrift auf 270 Minuten festzusetzen. Insgesamt ist der geltend gemachte Aufwand von 1105 Minuten um 590 Minuten (335 Minuten mit Bezug auf das Privatgutachten und 255 Minuten bezÃ¼glich der Beschwerdeschrift) zu kÃ¼rzen. Der zu entschÃ¤digende Aufwand betrÃ¤gt somit 515 Minuten oder 8,58 Stunden, was beim gerichtsÃ¼blichen Stundenansatz von Fr. 200.-- (zuzÃ¼glich Mehrwertsteuer) Fr. 1Â716.-- ergibt. Die Barauslagen veranschlagt der Rechtsvertreter mit 3 % der AnwaltsgebÃ¼hr, so dass Fr. 51.50 (3 % von Fr. 1Â716.--) resultieren.</w:t>
      </w:r>
    </w:p>
    <w:p>
      <w:r>
        <w:t>Â Â Â Â Â Â Â Â  Die EntschÃ¤digung ist daher gestÃ¼tzt auf einen Aufwand von 8,58 Stunden und Fr. 51.50 Barauslagen (je zuzÃ¼glich 8 % Mehrwertsteuer) auf Fr. 1Â908.90 (Fr. 1Â853.30 und Fr. 55.60) festzusetzen und deren Bezahlung der Beschwerdegegnerin aufzuerlegen.</w:t>
      </w:r>
    </w:p>
    <w:p>
      <w:r>
        <w:t>Das Gericht erkennt:</w:t>
      </w:r>
    </w:p>
    <w:p>
      <w:r>
        <w:t>1.Â Â Â Â Â Â Â Â  In Gutheissung der Beschwerde wird die angefochtene VerfÃ¼gung vom 12. Dezember 2012 aufgehoben, und es wird die Sache an die Sozialversicherungsanstalt des Kantons ZÃ¼rich, IV-Stelle, zurÃ¼ckgewiesen, damit diese im Sinne der ErwÃ¤gungen weitere AbklÃ¤rungen vornehme und anschliessend Ã¼ber den Rentenanspruch neu befinde.</w:t>
      </w:r>
    </w:p>
    <w:p>
      <w:r>
        <w:t>2.Â Â Â Â Â Â Â Â  Die Gerichtskosten von Fr. 400.-- werden der Beschwerdegegnerin auferlegt. Rechnung und Einzahlungsschein werden der Kostenpflichtigen nach Eintritt der Rechtskraft zugestellt.</w:t>
      </w:r>
    </w:p>
    <w:p>
      <w:r>
        <w:t>3.Â Â Â Â Â Â Â Â  FÃ¼r das vom BeschwerdefÃ¼hrer eingeholte Gutachten wird ihm keine EntschÃ¤digung zu Lasten der Beschwerdegegnerin zugesprochen.</w:t>
      </w:r>
    </w:p>
    <w:p>
      <w:r>
        <w:t>4.Â Â Â Â Â Â Â Â  Die Beschwerdegegnerin wird verpflichtet, dem BeschwerdefÃ¼hrer eine Prozessent-schÃ¤digung von Fr. 1Â908.90 (inkl. Barauslagen und MWSt) zu bezahlen.</w:t>
      </w:r>
    </w:p>
    <w:p>
      <w:r>
        <w:t>5.Â Â Â Â Â Â Â Â  Zustellung gegen Empfangsschein an:</w:t>
      </w:r>
    </w:p>
    <w:p>
      <w:r>
        <w:t>- Rechtsanwalt Dr. Walter Keller je unter Beilage einer Kopie von Urk. 7 und 16</w:t>
      </w:r>
    </w:p>
    <w:p>
      <w:r>
        <w:t>- Sozialversicherungsanstalt des Kantons ZÃ¼rich, IV-Stelle</w:t>
      </w:r>
    </w:p>
    <w:p>
      <w:r>
        <w:t>- Bundesamt fÃ¼r Sozialversicherungen</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