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IV.2013.00075 vom 14. Mai 2014</w:t>
      </w:r>
    </w:p>
    <w:p>
      <w:r>
        <w:t>ZH Sozialversicherungsgericht, 2014-05-14, DE</w:t>
      </w:r>
    </w:p>
    <w:p>
      <w:r>
        <w:rPr>
          <w:b/>
        </w:rPr>
        <w:t xml:space="preserve">Quelle: </w:t>
      </w:r>
      <w:r>
        <w:t>https://mcp.opencaselaw.ch/entscheid/zh_sozialversicherungsgericht_IV.2013.00075</w:t>
      </w:r>
    </w:p>
    <w:p>
      <w:r>
        <w:t>FR: ZH_SOZIALVERSICHERUNGSGERICHT IV.2013.00075 du 14 mai 2014</w:t>
      </w:r>
    </w:p>
    <w:p>
      <w:r>
        <w:t>IT: ZH_SOZIALVERSICHERUNGSGERICHT IV.2013.00075 del 14 maggio 2014</w:t>
      </w:r>
    </w:p>
    <w:p>
      <w:pPr>
        <w:pStyle w:val="Heading2"/>
      </w:pPr>
      <w:r>
        <w:t>Erwägungen</w:t>
      </w:r>
    </w:p>
    <w:p>
      <w:r>
        <w:rPr>
          <w:b/>
        </w:rPr>
        <w:t>E. 5</w:t>
      </w:r>
    </w:p>
    <w:p>
      <w:r>
        <w:t>.</w:t>
      </w:r>
    </w:p>
    <w:p>
      <w:r>
        <w:rPr>
          <w:b/>
        </w:rPr>
        <w:t>E. 5.1</w:t>
      </w:r>
    </w:p>
    <w:p>
      <w:r>
        <w:t>Gemäss angefochtener Verfügung beträgt das Valideneinkommen</w:t>
      </w:r>
    </w:p>
    <w:p>
      <w:r>
        <w:t>Fr. 63‘720.-- ( Urk. 2). Ausgehend von den Angaben im IK-Auszug errechnete die Beschwer degegnerin den Durschnitt der zwischen 2008 bis 2010 erzielten Einkommen und passte diesen der Nominallohnentwicklung bis 2012 an (vgl. Urk. 2 S. 3, Urk. 9/24). Die Durchschnittsberechnung über verschiedene Jahre drängte sich aufgrund der unterschiedlichen Jahreseinkommen des Beschwerdeführers auf (vgl. Urk. 7/1). Das Valideneinkommen enthält auch den vom Beschwerdeführer vor Eintritt des Gesundheitsschadens erzielten Nebenverdienst (vgl. Urk. 7/1, Urk. 7/4, Urk. 7/40). Die Berechnung erfolgte korrekt und wurde vom Beschwerdeführer auch nicht beanstandet.</w:t>
      </w:r>
    </w:p>
    <w:p>
      <w:r>
        <w:rPr>
          <w:b/>
        </w:rPr>
        <w:t>E. 5.2</w:t>
      </w:r>
    </w:p>
    <w:p>
      <w:r>
        <w:t>Der Beschwerdeführer erzielt derzeit kein Einkommen, weswegen die Beschwerde gegnerin das Invalideneinkommen hypothetisch ermittelte. Sie stützte sich hierbei praxisgemäss auf die periodisch publizierten Tabellenlöhne der Lohnstrukturerhebung des Bundesamtes für Statistik (LSE; vgl. dazu BGE 126 V 75 f. E. 3b/ aa und bb , BGE 129 V 472 E. 4.2.1). Den Durchschnittslohn für Männer in einer Tätigkeit auf einfachem Anforderungsniveau des Jahres 2010 in der Höhe von Fr. 4‘901.-- (vgl. Die Volkswirtschaft 4-2014, S. 91, Tab. B 10.1, Total) passte die Beschwerdegegnerin der 2012 üblichen Wochen arbeitszeit und der Nominallohnentwicklung bis dahin an und errechnete auf diese Weise bezogen auf das noch mögliche Pensum von 50 % und unter Berücksichtigung eines leidensbedingten Abzuges von 25 % ein Invalidenein kommen von Fr. 23‘259.-- ( Urk. 9/24/2). Der leidensbedingte Abzug von 25 % entspricht dem praxisgemäss höchstzulässigen (vgl. BGE 126 V 75), der vorlie gend angesichts der nur sehr limitierten Einsetzbarkeit des Beschwerdeführers auch in einer angepassten Tätigkeit in jeder Hinsicht angemessen ist.</w:t>
      </w:r>
    </w:p>
    <w:p>
      <w:r>
        <w:rPr>
          <w:b/>
        </w:rPr>
        <w:t>E. 5.3</w:t>
      </w:r>
    </w:p>
    <w:p>
      <w:r>
        <w:t>Die Differenz der beiden Vergleichseinkommen entspricht einem Invaliditäts grad von 63 %. Die Berechnung der Beschwerdegegnerin ist korrekt (Urk. 2 S. 4, Urk. 9/24/1). Der durch die IV-Stelle ebenfalls korrekt auf den 1. Januar 2012 festgelegte Rentenbeginn ist unbestritten.</w:t>
      </w:r>
    </w:p>
    <w:p>
      <w:r>
        <w:t>Aufgrund des Invaliditätsgrads von 63</w:t>
      </w:r>
    </w:p>
    <w:p>
      <w:r>
        <w:t>% hat der Versicherte somit ab 1.</w:t>
      </w:r>
    </w:p>
    <w:p>
      <w:r>
        <w:t>Januar 201 2 Anspruch auf eine Dreiviertel s rente sowie die dazugehörende Kinderrente. Dies entspricht der Verfügung vom 6.</w:t>
      </w:r>
    </w:p>
    <w:p>
      <w:r>
        <w:t>Dezember 2012 (Urk.</w:t>
      </w:r>
    </w:p>
    <w:p>
      <w:r>
        <w:t>2) , weshalb die Beschwerde abzuweisen ist.</w:t>
      </w:r>
    </w:p>
    <w:p>
      <w:r>
        <w:rPr>
          <w:b/>
        </w:rPr>
        <w:t>E. 6</w:t>
      </w:r>
    </w:p>
    <w:p>
      <w:r>
        <w:t>Der Streitgegenstand des Verfahrens betrifft die Bewilligung oder Verweigerung von Leistungen der Invalidenversicherung. Das Verfahren ist daher kosten pflichtig. Die Gerichtskosten sind nach dem Verfahrensaufwand und unabhän gig vom Streitwert festzulegen (Art.</w:t>
      </w:r>
    </w:p>
    <w:p>
      <w:r>
        <w:t>69 Abs.</w:t>
      </w:r>
    </w:p>
    <w:p>
      <w:r>
        <w:t>1 bis IVG) und ermessensweise auf Fr. 600.-- festzulegen. Ausgangsgemäss sind die Gerichtskosten dem Beschwer deführer aufzuerlegen. Das Gericht erkennt: 1.</w:t>
      </w:r>
    </w:p>
    <w:p>
      <w:r>
        <w:t>Die Beschwerde wird abgewiesen. 2.</w:t>
      </w:r>
    </w:p>
    <w:p>
      <w:r>
        <w:t>Die Gerichtskosten von Fr. 600.-- werden dem Beschwerdeführer auferlegt. Rechnung und Einzahlungsschein werden dem Kostenpflichtigen nach Eintritt der Rechtskraft zugestellt. 3.</w:t>
      </w:r>
    </w:p>
    <w:p>
      <w:r>
        <w:t>Zustellung gegen Empfangsschein an: - CAP Rechtsschutz-Versicherungsgesellschaft AG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